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tam saskaņā ar Valsts ieņēmumu dienesta administrēto nodokļu (nodevu) parādnieku publiskajā datubāzē pieejamo informāciju uz pieteikuma un tā precizējumu, ja attiecināms, iesniegšanas dienu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izmantot ar Ministru kabineta 2023. gada 10. janvāra noteikumiem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(turpmāk - noteikumi Nr. 10) saskanīgu terminoloģiju. Proti, aicinām projektā konsekventi izmantot terminu "atbalsta pieteikums" (sk. noteikumu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un anotācijā izvērstāk skaidrot, kādēļ nepieciešams noteikumu projekta 2. un 15. punktā ietverto prasību attiecināt tieši uz pieteikuma un tā precizējumu iesniegšanas dienu, nevis lēmuma pieņemšanas dienu v.tml., ņemot vērā, ka parāds var izveidoties arī vēlāk. Aicinām arī skaidrot, vai iestādei ir iespējams projekta 2. un 15. punktā ietvertās prasības izpildi pārbaudīt, ņemot vērā, ka lēmums par pieteikuma apstiprināšanu vai noraidīšanu varētu tikt pieņemts vēlākā laika posmā. Papildus lūdzam precizēt anotācijā ietverto skaidrojumu ("</w:t>
            </w:r>
            <w:r w:rsidR="00000000" w:rsidRPr="00000000" w:rsidDel="00000000">
              <w:rPr>
                <w:i w:val="1"/>
                <w:rtl w:val="0"/>
              </w:rPr>
              <w:t xml:space="preserve">MK noteikumu projekta 2. punkts paredz MK noteikumu Nr. 10 34.3. apakšpunktu papildināt, </w:t>
            </w:r>
            <w:r w:rsidR="00000000" w:rsidRPr="00000000" w:rsidDel="00000000">
              <w:rPr>
                <w:i w:val="1"/>
                <w:u w:val="single"/>
                <w:rtl w:val="0"/>
              </w:rPr>
              <w:t xml:space="preserve">nosakot, ka LIAA nodokļu (nodevu) parādus pārbauda uz atbalsta pieteikuma saņemšanas dienu</w:t>
            </w:r>
            <w:r w:rsidR="00000000" w:rsidRPr="00000000" w:rsidDel="00000000">
              <w:rPr>
                <w:i w:val="1"/>
                <w:rtl w:val="0"/>
              </w:rPr>
              <w:t xml:space="preserve">. Ja gala labuma guvējs iesniedz atbalsta pieteikuma precizējumus, tad </w:t>
            </w:r>
            <w:r w:rsidR="00000000" w:rsidRPr="00000000" w:rsidDel="00000000">
              <w:rPr>
                <w:i w:val="1"/>
                <w:u w:val="single"/>
                <w:rtl w:val="0"/>
              </w:rPr>
              <w:t xml:space="preserve">LIAA nodokļu (nodevu) parādu pārbaudi veic uz precizējumu saņemšanas dienu</w:t>
            </w:r>
            <w:r w:rsidR="00000000" w:rsidRPr="00000000" w:rsidDel="00000000">
              <w:rPr>
                <w:i w:val="1"/>
                <w:rtl w:val="0"/>
              </w:rPr>
              <w:t xml:space="preserve">.</w:t>
            </w:r>
            <w:r w:rsidR="00000000" w:rsidRPr="00000000" w:rsidDel="00000000">
              <w:rPr>
                <w:rtl w:val="0"/>
              </w:rPr>
              <w:t xml:space="preserve">"), jo pašreiz tas nav atbilstošs noteikumu projekta 2. un 15.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noteikumu projekta anotācijā skaidrot noteikumu projektā paredzēto grozījumu ietekmi uz jau iesniegtajiem atbalsta pieteikumiem un uzsāktajiem projektiem, ja tādi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Komisijas regulas Nr. </w:t>
            </w:r>
            <w:r w:rsidR="00000000" w:rsidRPr="00000000" w:rsidDel="00000000">
              <w:rPr>
                <w:rtl w:val="0"/>
              </w:rPr>
              <w:t xml:space="preserve">651/2014</w:t>
            </w:r>
            <w:r w:rsidR="00000000" w:rsidRPr="00000000" w:rsidDel="00000000">
              <w:rPr>
                <w:rtl w:val="0"/>
              </w:rPr>
              <w:t xml:space="preserve"> 1. panta 2. punkta "c" un "d" apakšpunktā un 13. panta "a", "b", "c" un "d" apakšpunktā noteiktajām neatbalstāmajām nozarēm un darbībām, izņemot finanšu tehnoloģiju uzņēmumus jeb tādus uzņēmumus, kas attīsta jaunus biznesa modeļus, iedzīvina inovācijas, veido jaunus finanšu produktus un pakalpojumus, pilnveido pakalpojumu sniegšanas veidus un biznesa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noteikumu projekta 5. punktā ietvertā noteikumu Nr. 10 60.1. apakšpunkta papildinājuma ("izņemot finanšu tehnoloģiju uzņēmumus jeb tādus uzņēmumus, kas attīsta jaunus biznesa modeļus, iedzīvina inovācijas, veido jaunus finanšu produktus un pakalpojumus, pilnveido pakalpojumu sniegšanas veidus un biznesa modeļus") atbilstību Eiropas Komisijas 2014. gada 17. jūnija Regulas (ES) Nr. 651/2014, ar ko noteiktas atbalsta kategorijas atzīst par saderīgām ar iekšējo tirgu, piemērojot Līguma 107. un 108. pantu, 1. panta 2. punkta "c" un "d" apakšpunktā un 13. panta "a", "b", "c" un "d" apakšpunktā noteiktajām neatbalstāmajām nozarēm un darbībām. Ja atbilstošu skaidrojumu nav iespējams sniegt, lūdzam precizēt projektu, nodrošinot normas atbilstību Eiropas Savienības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ieroču un munīcijas tirdzniecībai (Saimniecisko darbību statistiskās klasifikācijas Eiropas Kopienā 2. redakcijas 1. atjauninājuma (turpmāk – NACE 2.1. red.) klase 47.63 “Sporta aprīkojuma mazumtirdzniecība”);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6.-8. un 11. punktā ietverto regulējumu, tostarp minēto darbību atbilstību normā norādītajai NACE 2.1. redakcijas grupai vai klasei (sal. lūdzam sk., piemēram, Ministru kabineta 2025. gada 7. janvāra noteikumu Nr. 24 "Noteikumi par produktivitātes aizdevumiem uzņēmumu inovācijām" 53.1. apakšpunktu). Ja nepieciešams, lūdzam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tehniski precizēt anotācijas 5.4. apakšsadaļas 1. tabulā norādīto Eiropas Komisijas 2022. gada 10. oktobra Deleģētās regulas (ES) Nr. 2023/137, ar kuru groza Eiropas Parlamenta un Padomes Regulu (EK) Nr. 1893/2006, ar ko izveido NACE 2. red. saimniecisko darbību statistisko klasifikāciju, vienību, kura ir ieviesta noteikumu Nr. 10 60.2.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16.01.2025. 23.15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24-TA-2781</w:t>
    </w:r>
    <w:r>
      <w:br/>
    </w:r>
    <w:r w:rsidR="00000000" w:rsidRPr="00000000" w:rsidDel="00000000">
      <w:rPr>
        <w:rtl w:val="0"/>
      </w:rPr>
      <w:t xml:space="preserve">Izdrukāts 16.01.2025. 23.15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Atzinumi_24-TA-2781.docx</dc:title>
</cp:coreProperties>
</file>

<file path=docProps/custom.xml><?xml version="1.0" encoding="utf-8"?>
<Properties xmlns="http://schemas.openxmlformats.org/officeDocument/2006/custom-properties" xmlns:vt="http://schemas.openxmlformats.org/officeDocument/2006/docPropsVTypes"/>
</file>