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1.2.3. specifiskā atbalsta mērķa “Veicināt ilgtspējīgu izaugsmi, konkurētspēju un darba vietu radīšanu MVU, tostarp ar produktīvām investīcijām” 1.2.3.1. pasākuma “Atbalsts MVU inovatīvas uzņēmējdarbības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27.01.2023.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27.01.2023.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Atzinumi_22-TA-1353.docx</dc:title>
</cp:coreProperties>
</file>

<file path=docProps/custom.xml><?xml version="1.0" encoding="utf-8"?>
<Properties xmlns="http://schemas.openxmlformats.org/officeDocument/2006/custom-properties" xmlns:vt="http://schemas.openxmlformats.org/officeDocument/2006/docPropsVTypes"/>
</file>