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23-TA-3101: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zāļu finansiālo pieejamību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nodokļu politikas pamatnostādņu 2024.-2027.gadam izstrādes procesa gaitu, aicinām nodaļas “VI Veselības ministrijas piedāvātie pasākumi zāļu pieejamības nodrošināšanai un ietekmes izvērtējums” I sadaļas 2.punktā un MK sēdes protokollēmuma projekta 3.punktā svītrot minēto datumu “</w:t>
            </w:r>
            <w:r w:rsidR="00000000" w:rsidRPr="00000000" w:rsidDel="00000000">
              <w:rPr>
                <w:i w:val="1"/>
                <w:rtl w:val="0"/>
              </w:rPr>
              <w:t xml:space="preserve">Līdz 2024.gada 1.jūlijam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Zvirbule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un Ministru kabineta sēdes protokollēmuma projektā lietot terminoloģiju atbilstoši Pievienotās vērtības nodokļa likumā lietotajai terminoloģijai, proti, "pievienotās vērtības nodokļa samazinātā likme".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aprēķinu informatīvā ziņojuma projekta 4.pielikumā, jo pašreizējā redakcijā nav korekti aprēķināts ailē “Papildus nepieciešamais finansējums, ņemot vērā pacientu skaita pieaugumu gadā, euro” norādītais finansējums un ailē “Unikālo pacientu skaits” norādītais kopējais unikālo pacientu skaits. Attiecīgi nepieciešams precizēt informatīvā ziņojuma projekta 1.pielikumu, informatīvā ziņojuma projektu un MK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23-TA-3101</w:t>
    </w:r>
    <w:r>
      <w:br/>
    </w:r>
    <w:r w:rsidR="00000000" w:rsidRPr="00000000" w:rsidDel="00000000">
      <w:rPr>
        <w:rtl w:val="0"/>
      </w:rPr>
      <w:t xml:space="preserve">Izdrukāts 07.12.2023.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23-TA-3101</w:t>
    </w:r>
    <w:r>
      <w:br/>
    </w:r>
    <w:r w:rsidR="00000000" w:rsidRPr="00000000" w:rsidDel="00000000">
      <w:rPr>
        <w:rtl w:val="0"/>
      </w:rPr>
      <w:t xml:space="preserve">Izdrukāts 07.12.2023.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Atzinumi_23-TA-3101.docx</dc:title>
</cp:coreProperties>
</file>

<file path=docProps/custom.xml><?xml version="1.0" encoding="utf-8"?>
<Properties xmlns="http://schemas.openxmlformats.org/officeDocument/2006/custom-properties" xmlns:vt="http://schemas.openxmlformats.org/officeDocument/2006/docPropsVTypes"/>
</file>