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(Saliedētas un pilsoniski aktīvas sabiedrības attīstības plāna 2024.-2027.gadam publiskās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Noteikt Kultūras ministriju par atbildīgo institūciju plāna īstenošanā, bet par līdzatbildīgajām institūcijām – Aizsardzības ministriju, Iekšlietu ministriju, Izglītības un zinātnes ministriju, Labklājības ministriju, Tieslietu ministriju, Viedās administrācijas un reģionālās attīstības ministriju, Valsts kanceleju un Sabiedrības integrācijas fondu.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svītrot Tieslietu ministriju no līdzatbildīgo institūciju uzskaitījuma, jo plāna pasākumos līdzatbildība nav identificēta.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02.08.2024.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02.08.2024.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