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"Atbalsts Eiropas Inovāciju partnerības darba grupu projektu īstenošanai" atklātu projektu iesniegumu konkursu veidā 2023.–2027. gada plānošanas periodam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Vadošais partneris un sadarbības partneri neatkarīgi no sava juridiskā statusa (publisko vai privāto tiesību subjekts) vai saimnieciskās darbības veida (peļņu gūstoša vai bezpeļņas institūcija) publiskā finansējuma saņemšanai kvalificējami kā saimnieciskās darbības veicēji atbilstoši Komisijas 2014. gada 17. jūnija Regulas (ES) Nr. 651/2014, ar ko noteiktas atbalsta kategorijas atzīst par saderīgām ar iekšējo tirgu, piemērojot Līguma 107. un 108. pantu (turpmāk – regula Nr. 651/2014), 2. panta 24. punktā vai 1. pielikumā noteiktajai definīcijai. Valsts iestādēm atbalstu  šajā intervencē nepiešķir.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šo noteikumu ietvaros komercdarbības atbalstu sniedz saskaņā ar </w:t>
            </w:r>
            <w:r w:rsidR="00000000" w:rsidRPr="00000000" w:rsidDel="00000000">
              <w:rPr>
                <w:i w:val="1"/>
                <w:rtl w:val="0"/>
              </w:rPr>
              <w:t xml:space="preserve">Komisijas Regulu (ES) 2022/2472 (2022. gada 14. decembris), ar kuru, piemērojot Līguma par Eiropas Savienības darbību 107. un 108. pantu, dažu kategoriju atbalstu lauksaimniecības un mežsaimniecības nozarē un lauku apvidos atzīst par saderīgu ar iekšējo tirgu</w:t>
            </w:r>
            <w:r w:rsidR="00000000" w:rsidRPr="00000000" w:rsidDel="00000000">
              <w:rPr>
                <w:rtl w:val="0"/>
              </w:rPr>
              <w:t xml:space="preserve"> (turpmāk - regula 2022/2472), nevis </w:t>
            </w:r>
            <w:r w:rsidR="00000000" w:rsidRPr="00000000" w:rsidDel="00000000">
              <w:rPr>
                <w:i w:val="1"/>
                <w:rtl w:val="0"/>
              </w:rPr>
              <w:t xml:space="preserve">Komisijas 2014. gada 17. jūnija Regulu (ES) Nr. 651/2014, ar ko noteiktas atbalsta kategorijas atzīst par saderīgām ar iekšējo tirgu, piemērojot Līguma 107. un 108. pantu</w:t>
            </w:r>
            <w:r w:rsidR="00000000" w:rsidRPr="00000000" w:rsidDel="00000000">
              <w:rPr>
                <w:rtl w:val="0"/>
              </w:rPr>
              <w:t xml:space="preserve"> (turpmāk – regula Nr. 651/2014), lūdzam aizstāt 15.punktā ietvertās atsauces uz regulu Nr. 651/2014 ar atsaucēm uz regulu 2022/2472. Vēršam uzmanību, ka arī regulā 2022/2472 ir sniegta lielā uzņēmuma, mikrouzņēmumu, mazo un vidējo uzņēmumu definīcija.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23-TA-410</w:t>
    </w:r>
    <w:r>
      <w:br/>
    </w:r>
    <w:r w:rsidR="00000000" w:rsidRPr="00000000" w:rsidDel="00000000">
      <w:rPr>
        <w:rtl w:val="0"/>
      </w:rPr>
      <w:t xml:space="preserve">Izdrukāts 12.09.2023.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23-TA-410</w:t>
    </w:r>
    <w:r>
      <w:br/>
    </w:r>
    <w:r w:rsidR="00000000" w:rsidRPr="00000000" w:rsidDel="00000000">
      <w:rPr>
        <w:rtl w:val="0"/>
      </w:rPr>
      <w:t xml:space="preserve">Izdrukāts 12.09.2023.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Atzinumi_23-TA-410.docx</dc:title>
</cp:coreProperties>
</file>

<file path=docProps/custom.xml><?xml version="1.0" encoding="utf-8"?>
<Properties xmlns="http://schemas.openxmlformats.org/officeDocument/2006/custom-properties" xmlns:vt="http://schemas.openxmlformats.org/officeDocument/2006/docPropsVTypes"/>
</file>