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 investīcijas tvērumu)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24.03.2023.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24.03.2023.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