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24-TA-880: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2.1.1. specifiskā atbalsta mērķa „Energoefektivitātes veicināšana un siltumnīcefekta gāzu emisiju samazināšana” 2.1.1.5. pasākuma „Klimata neitrāli risinājumi profesionālās izglītības iestāžu un koledžu izglītības programmās, vidē un infrastruktūrā”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2024. gadā līdz vienošanās par projekta īstenošanu noslēgšanai ar Centrālo finanšu un līgumu aģentūru kā Eiropas Savienības fondu 2021. – 2027.gada plānošanas perioda sadarbības iestādi (turpmāk – sadarbības iestāde) Eiropas Savienības kohēzijas politikas programmas 2021. – 2027. gadam 2.1.1. specifiskā atbalsta mērķa „Energoefektivitātes veicināšana un siltumnīcefekta gāzu emisiju samazināšana” 2.1.1.5. pasākuma „Klimata neitrāli risinājumi profesionālās izglītības iestāžu un koledžu izglītības programmās, vidē un infrastruktūrā” (turpmāk – 2.1.1.5. pasākums) projekta iesnieguma atlases kārtas īstenošanas uzsākšanai nepieciešamo finansējumu līdz 486 329 euro apmērā (tai skaitā Eiropas Reģionālās attīstības fonda finansējums 413 380 euro un valsts budžeta līdzfinansējums 72 949 euro) attiecināmo izmaksu segšanai Izglītības un zinātnes ministrija normatīvajos aktos noteiktajā kārtībā pieprasīs  no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atbilstoši Ministru kabineta 2018. gada 17. jūlija noteikumu Nr. 421 "Kārtība, kādā veic gadskārtējā valsts budžeta likumā noteiktās apropriācijas izmaiņas" 24.2. apakšpunktā noteiktajam, no 80.00.00. programmas līdzekļus var pārdalīt </w:t>
            </w:r>
            <w:r w:rsidR="00000000" w:rsidRPr="00000000" w:rsidDel="00000000">
              <w:rPr>
                <w:b w:val="1"/>
                <w:rtl w:val="0"/>
              </w:rPr>
              <w:t xml:space="preserve">izņēmuma kārtā </w:t>
            </w:r>
            <w:r w:rsidR="00000000" w:rsidRPr="00000000" w:rsidDel="00000000">
              <w:rPr>
                <w:rtl w:val="0"/>
              </w:rPr>
              <w:t xml:space="preserve">pirms Eiropas Savienības fondu projektu iesnieguma apstiprināšanas sadarbības iestādē, ja Ministru kabinets, pamatojoties uz iesniegto argumentāciju un risku analīzi, ir pieņēmis lēmumu par konkrētā plānotā projekta izdevumu priekšfinansēšanu </w:t>
            </w:r>
            <w:r w:rsidR="00000000" w:rsidRPr="00000000" w:rsidDel="00000000">
              <w:rPr>
                <w:b w:val="1"/>
                <w:rtl w:val="0"/>
              </w:rPr>
              <w:t xml:space="preserve">noteiktā apjomā un izdevumu pozīcijām atbilstoši projektā izvirzītajam mērķim</w:t>
            </w:r>
            <w:r w:rsidR="00000000" w:rsidRPr="00000000" w:rsidDel="00000000">
              <w:rPr>
                <w:rtl w:val="0"/>
              </w:rPr>
              <w:t xml:space="preserve">. Ņemot vērā minēto, lūdzam papildināt anotāciju ar detalizētiem aprēķiniem minētajam priekšfinansējumam 486 329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projektā izveidotās Izglītības un zinātnes ministrijas padotības profesionālās izglītības iestāžu enerģijas patēriņa monitorēšanas sistēmas ilgtspēju, Valsts izglītības attīstības aģentūrai kā 2.1.1.5.. pasākuma finansējuma saņēmējam līdz 2027.gada 31. augustam, balstoties uz projekta īstenošanā gūto pieredzi  sagatavot un sadarbībā ar Izglītības un zinātnes ministriju normatīvajos aktos noteiktajā kārtībā iesniegt Ministru kabinetā priekšlikumus par projektā īstenoto darbību ilgtspēju, tai skaitā par enerģijas patēriņa monitorēšanas sistēmas funkcijām, tās dalībniekiem, atbildību sadalījumu, tālāko attīstību, nepieciešamajiem resursiem un finansējuma avotiem tās darbināšanai.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6.punktu, nosakot, ka projekta ilgtspējas pasākumu īstenošana tiks nodrošināta Izglītības un zinātnes ministrijas esošo budžeta līdzekļu ietvaros, ņemot vērā anotācijā sniegto informāciju, ka pasākuma īstenošanas rezultātā projekts rada vairākus būtiskus ekonomiskos ieguvumus, tostarp energoefektivitātes paaugstināšana samazina izglītības iestāžu enerģijas patēriņu, tādējādi samazinot izmaksas un atbrīvojot līdzekļus citām vajadzībām, kā arī viedās apsaimniekošanas sistēmas uzlabo pārvaldību un ļauj efektīvāk izmantot resursus un uzlabot izglītības kvalitāti, un kopējais vienotas energopārvaldības sistēmas ieviešanas un tai nepieciešamo instrumentu enerģijas patēriņa samazinājums visās IZM profesionālās izglītības iestādēs potenciāli veido resursu ietaupījumu 615 899 EUR/gadā.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neparedzētās izmaksas, kas ir šo noteikumu 13. punktā minētā sadarbības partnera izmaksas, kas ir tieši vai netieši saistītas ar projekta rezultātu sasniegšanu papildu darbu veikšanai vai pakalpojumu sniegšanai un kas neparedzamu apstākļu dēļ ir kļuvušas nepieciešamas noslēgtās vienošanās izpildes nodrošināšanai. Projektā tās plāno kā vienu izmaksu pozīciju, kas nepārsniedz piecus procentus no projekta tiešajām attiecināmajām izmaksām. Neparedzētos izdevumus finansējuma saņēmējs saskaņo ar sadarbības iestādi kārtībā, ko nosaka vienošanās par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23.punkta pirmā teikuma beigas, skaidri norādot, kādas vienošanās izpildes ietvaros var kļūt nepieciešamas noteikumu projekta 23.punktā noteiktās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saskaņā ar Ministru kabineta noteikumiem Nr. 660 "Energoefektivitātes monitoringa noteikumi" pasākuma ietvaros finansējuma saņēmējam nebūtu jāziņo par ikgadējo enerģijas ietaupījumu pēc projekta pabeigšanas un attiecīgi papildināt noteikumu projektu ar pienākumu projekta iesniedzējam projekta iesniegumā norādīt informāciju par enerģijas patēriņu pirms projekta īstenošanas un enerģijas ietaupījuma datu ziņošanu trīs gadus pēc projekta īstenošanas pabeigšanas.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projekta iesniegumā norāda enerģijas patēriņu (megavatstundas) pirms projekta īstenošanas. Finansējuma saņēmējam ir pienākums informēt sadarbības iestādi par enerģijas ietaupījumu (megavatstundas) trīs gadus pēc projekta īstenošanas pabeigšanas.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papildinošas saimnieciskās darbības aprēķina veidu nav pieļaujams mainīt projekta īstenošanas laikā. Aprēķins veicams atbilstoši sākotnēji izvēlētajam veidam platības, laika vai finanšu izteiksmē.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papildinošas saimnieciskās darbības aprēķina veidu nav pieļaujams mainīt ne tikai projekta īstenošanas laikā, bet arī visā projekta dzīves cikla laikā. No esošas redakcijas var saprast, ka to nevar mainīt tikai īstenošanas laikā, bet varētu mainīt pēc projekta pabeigšanas.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anotācijā ietverto informāciju par to, ka "sadarbības iestāde apkopo un izsniedz pēc Ekonomikas ministrijas pieprasījuma finansējuma saņēmēja iesniegto informāciju par sasniegto enerģijas patēriņa samazinājumu un atjaunoto platību". Vēršam uzmanību, ka Ekonomikas ministrijai ir pieeja Kohēzijas politikas fondu vadības informācijas sistēmai, kur tai ir iespējams iepazīties ar finansējuma saņēmēja sniegtajiem datiem sadarbības iestādē. Papildus vēršam uzmanību, ka saskaņā ar noteikumu projekta 7.punktu finansējuma saņēmējs sniedz informāciju par gada primārās enerģijas patēriņu (nevis patēriņa samazinājumu).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“Tiesību akta projekta ietekme uz valsts budžet un pašvaldību budžetiem” 6.2.apakšpunktā norādītā finansējuma sadalījumu pa finansējuma avotiem un gadiem, salāgojot to ar šīs sadaļas 6.punktā norādīto finansējumu (novirze valsts budžeta finansējumam 1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24-TA-880</w:t>
    </w:r>
    <w:r>
      <w:br/>
    </w:r>
    <w:r w:rsidR="00000000" w:rsidRPr="00000000" w:rsidDel="00000000">
      <w:rPr>
        <w:rtl w:val="0"/>
      </w:rPr>
      <w:t xml:space="preserve">Izdrukāts 19.07.2024. 14.24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24-TA-880</w:t>
    </w:r>
    <w:r>
      <w:br/>
    </w:r>
    <w:r w:rsidR="00000000" w:rsidRPr="00000000" w:rsidDel="00000000">
      <w:rPr>
        <w:rtl w:val="0"/>
      </w:rPr>
      <w:t xml:space="preserve">Izdrukāts 19.07.2024. 14.24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Atzinumi_24-TA-880.docx</dc:title>
</cp:coreProperties>
</file>

<file path=docProps/custom.xml><?xml version="1.0" encoding="utf-8"?>
<Properties xmlns="http://schemas.openxmlformats.org/officeDocument/2006/custom-properties" xmlns:vt="http://schemas.openxmlformats.org/officeDocument/2006/docPropsVTypes"/>
</file>