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saprotami, ka valsts budžeta apropriācijas pārdale Valsts kasei ir saistoša iestādēm - Valsts kases sniegto pakalpojumu saņēmējām, kas ir iesaistītas reorganizācijas procesā, nevis visām pakalpojumu saņēmējām, lūgums papildināt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kas ir iesaistītas reorganizācijas procesā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Turlaja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04.02.2026.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04.02.2026.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