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skar tiesības uz personas datu aizsardzību, Datu valsts inspekcija sākotnejā atzinumā lūdza aizpildīt anotācijas 8.1.13. apakšpunktu, aizpildīšanu veicot atbilstoši Valsts kancelejas vadlīnijām "Vadlīnijas tiesību akta projekta sākotnējās ietekmes novērtēšanai un novērtējuma ziņojuma sagatavošanai vienotajā tiesību aktu izstrādes un saskaņošanas portālā", kurās ietvertas </w:t>
            </w:r>
            <w:r w:rsidR="00000000" w:rsidRPr="00000000" w:rsidDel="00000000">
              <w:rPr>
                <w:u w:val="single"/>
                <w:rtl w:val="0"/>
              </w:rPr>
              <w:t xml:space="preserve">minimālās </w:t>
            </w:r>
            <w:r w:rsidR="00000000" w:rsidRPr="00000000" w:rsidDel="00000000">
              <w:rPr>
                <w:rtl w:val="0"/>
              </w:rPr>
              <w:t xml:space="preserve">prasības, kas ietveramas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izziņā norādīts, ka iebildums ņemts vērā, anotācijas 8.1.13. apakšpunkts ne tikai nav aizpildīts atbilstoši vadlīnijām, bet vispār nav aizpildīts. Vienlaikus anotācijas 8.1.3. apakšpunktā ietverta informācija, kas attiecas uz personas datu apstrādi, bet attiecināma uz pilnīgi citu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pienācīgi aizpildīt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07.07.2025.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07.07.2025.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