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Profesionālo kvalifikāciju saraksts, kurām obligāti piemērojamas profesijas standartā ietvertās attiecīgās profesionālās kvalifikācijas prasības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pielikuma 7.21. punktu, jo Profesionālās izglītības un nodarbinātības trīspusējās sadarbības apakšpadomes 2024. gada 11. decembra sēdē ( protokols Nr. 7), tika apstiprināts profesionālās kvalifikācijas nosaukums - Mūzikas </w:t>
            </w:r>
            <w:r w:rsidR="00000000" w:rsidRPr="00000000" w:rsidDel="00000000">
              <w:rPr>
                <w:b w:val="1"/>
                <w:rtl w:val="0"/>
              </w:rPr>
              <w:t xml:space="preserve">un </w:t>
            </w:r>
            <w:r w:rsidR="00000000" w:rsidRPr="00000000" w:rsidDel="00000000">
              <w:rPr>
                <w:rtl w:val="0"/>
              </w:rPr>
              <w:t xml:space="preserve">skatuves mākslinieks.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Ina Masule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03.07.2026.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03.07.2026.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