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22-TA-2713: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7. septembra noteikumos Nr. 611 "Valsts bērnu tiesību aizsardzības inspekcijas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1.2.apakšpunktā informāciju par noteikumu projekta spēkā stāšanās termiņu, ņemot vērā, ka tas viss  nestāsies spēkā 2023. gada 1.martā. Noteikumu projekts stāsies spēkā vispārējā kārtībā un tikai noteikumu 2.4.</w:t>
            </w:r>
            <w:r w:rsidR="00000000" w:rsidRPr="00000000" w:rsidDel="00000000">
              <w:rPr>
                <w:vertAlign w:val="superscript"/>
                <w:rtl w:val="0"/>
              </w:rPr>
              <w:t xml:space="preserve">1</w:t>
            </w:r>
            <w:r w:rsidR="00000000" w:rsidRPr="00000000" w:rsidDel="00000000">
              <w:rPr>
                <w:rtl w:val="0"/>
              </w:rPr>
              <w:t xml:space="preserve"> apakšpunkts stāsies spēkā  2023. gada 1. martā. Līdz ar to anotācijā ir norādāms gan spēkā stāšanās termiņš vispārējā kārtībā, gan jebkādi citi nosacījumi atrunāti tiesību aktā (noteikumu projekta 5.punkts). Atbilstoši TAP portāla funkcionalitātei ir norādāms arī pamatojums šādam spēkā stāšanās termiņam.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Ērika Inkina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06.02.2023.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22-TA-2713</w:t>
    </w:r>
    <w:r>
      <w:br/>
    </w:r>
    <w:r w:rsidR="00000000" w:rsidRPr="00000000" w:rsidDel="00000000">
      <w:rPr>
        <w:rtl w:val="0"/>
      </w:rPr>
      <w:t xml:space="preserve">Izdrukāts 06.02.2023.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Atzinumi_22-TA-2713.docx</dc:title>
</cp:coreProperties>
</file>

<file path=docProps/custom.xml><?xml version="1.0" encoding="utf-8"?>
<Properties xmlns="http://schemas.openxmlformats.org/officeDocument/2006/custom-properties" xmlns:vt="http://schemas.openxmlformats.org/officeDocument/2006/docPropsVTypes"/>
</file>