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tomēr iekļaut Klimta un enerģētikas ministrijas iepriekš izteikto priekšlikumu ziņojumā izvērst Olaines, Valkas un Saulkrastu novadu veiksmīgo pieredzi daudzdzīvokļu ēku atjaunošanā. Šādas pieredzes analīze ļautu identificēt citām pašvaldībām pārnesamus risinājumus un rīcības pieejas, tādējādi sekmējot situācijas uzlabošanu un renovācijas tempa kāpināšanu, jo īpaši pašvaldībās ar zemu daudzdzīvokļu ēku atjaunošanas īpatsvaru.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Allena-Ozoliņa (KEM)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visā tekstā un aizstāt "siltināšana" uz "atjaunošana", ja tiek runāts par ēkas renovāciju vai " siltumnoturības uzlabošana/ paaugstināšana". Ēkas atjaunošana aptver gan ēkas konstrukcijas tehniskā stāvokļa uzlabošanu un mūža pagarināšanu, kas ir būtisks aspekts šī brīža Latvijas dzīvojamā fonda situācijai, gan sniedz ar energoefektivitātes uzlabošanu saistītus pasākumus. Termins "siltināšana" ir sarunvalodā lietots vārds, un tehniski korekts termins būtu fasādes, pagraba, jumta "siltumnoturības uzlabošana/ paaugstināšana".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07.04.2026.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07.04.2026.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