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8.0 -->
  <w:body>
    <w:tbl>
      <w:tblPr>
        <w:tblStyle w:val="TableGrid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641"/>
        <w:gridCol w:w="4004"/>
      </w:tblGrid>
      <w:tr w14:paraId="0C395AE5" w14:textId="77777777" w:rsidTr="00CF1CEA">
        <w:tblPrEx>
          <w:tblW w:w="964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851"/>
        </w:trPr>
        <w:tc>
          <w:tcPr>
            <w:tcW w:w="5637" w:type="dxa"/>
            <w:hideMark/>
          </w:tcPr>
          <w:p w:rsidR="00064AA3" w:rsidP="00CF1CEA" w14:paraId="0C395ADF" w14:textId="77777777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  <w:r>
              <w:rPr>
                <w:rFonts w:cs="Times New Roman"/>
              </w:rPr>
              <w:t>Rīgā</w:t>
            </w:r>
          </w:p>
          <w:p w:rsidR="00064AA3" w:rsidP="00CF1CEA" w14:paraId="0C395AE0" w14:textId="77777777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  <w:r>
              <w:rPr>
                <w:rFonts w:cs="Times New Roman"/>
                <w:noProof/>
              </w:rPr>
              <w:t>Datums skatāms laika zīmogā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Nr</w:t>
            </w:r>
            <w:r>
              <w:rPr>
                <w:rFonts w:cs="Times New Roman"/>
              </w:rPr>
              <w:t>.</w:t>
            </w:r>
            <w:r>
              <w:rPr>
                <w:rFonts w:cs="Times New Roman"/>
                <w:noProof/>
              </w:rPr>
              <w:t>6-6-2/30</w:t>
            </w:r>
          </w:p>
          <w:p w:rsidR="00064AA3" w:rsidP="00CF1CEA" w14:paraId="0C395AE1" w14:textId="67C247D4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</w:p>
        </w:tc>
        <w:tc>
          <w:tcPr>
            <w:tcW w:w="4002" w:type="dxa"/>
          </w:tcPr>
          <w:p w:rsidR="00064AA3" w:rsidP="00CF1CEA" w14:paraId="0C395AE2" w14:textId="77777777">
            <w:pPr>
              <w:pStyle w:val="BodyB"/>
              <w:rPr>
                <w:rFonts w:cs="Times New Roman"/>
              </w:rPr>
            </w:pPr>
          </w:p>
          <w:p w:rsidR="00064AA3" w:rsidP="00CF1CEA" w14:paraId="0C395AE3" w14:textId="77777777">
            <w:pPr>
              <w:pStyle w:val="BodyB"/>
              <w:rPr>
                <w:rFonts w:cs="Times New Roman"/>
              </w:rPr>
            </w:pPr>
          </w:p>
          <w:p w:rsidR="00064AA3" w:rsidP="00CF1CEA" w14:paraId="0C395AE4" w14:textId="77777777">
            <w:pPr>
              <w:pStyle w:val="BodyB"/>
              <w:rPr>
                <w:rFonts w:cs="Times New Roman"/>
              </w:rPr>
            </w:pPr>
          </w:p>
        </w:tc>
      </w:tr>
      <w:tr w14:paraId="0C395AE8" w14:textId="77777777" w:rsidTr="00CF1CEA">
        <w:tblPrEx>
          <w:tblW w:w="9645" w:type="dxa"/>
          <w:tblLayout w:type="fixed"/>
          <w:tblLook w:val="04A0"/>
        </w:tblPrEx>
        <w:trPr>
          <w:trHeight w:val="310"/>
        </w:trPr>
        <w:tc>
          <w:tcPr>
            <w:tcW w:w="5637" w:type="dxa"/>
          </w:tcPr>
          <w:p w:rsidR="00064AA3" w:rsidP="00CF1CEA" w14:paraId="0C395AE6" w14:textId="77777777">
            <w:pPr>
              <w:pStyle w:val="BodyB"/>
              <w:tabs>
                <w:tab w:val="left" w:pos="6237"/>
              </w:tabs>
              <w:rPr>
                <w:rFonts w:cs="Times New Roman"/>
              </w:rPr>
            </w:pPr>
          </w:p>
        </w:tc>
        <w:tc>
          <w:tcPr>
            <w:tcW w:w="4002" w:type="dxa"/>
            <w:hideMark/>
          </w:tcPr>
          <w:p w:rsidR="00064AA3" w:rsidP="00CF1CEA" w14:paraId="0C395AE7" w14:textId="780128AE">
            <w:pPr>
              <w:pStyle w:val="BodyB"/>
              <w:rPr>
                <w:rFonts w:cs="Times New Roman"/>
              </w:rPr>
            </w:pPr>
            <w:r>
              <w:rPr>
                <w:rFonts w:cs="Times New Roman"/>
                <w:noProof/>
              </w:rPr>
              <w:t xml:space="preserve">        </w:t>
            </w:r>
            <w:r w:rsidR="00BD33C4">
              <w:rPr>
                <w:rFonts w:cs="Times New Roman"/>
                <w:noProof/>
              </w:rPr>
              <w:t>Klimata un enerģētikas ministrija</w:t>
            </w:r>
            <w:r>
              <w:rPr>
                <w:rFonts w:cs="Times New Roman"/>
                <w:noProof/>
              </w:rPr>
              <w:t>i</w:t>
            </w:r>
          </w:p>
        </w:tc>
      </w:tr>
      <w:tr w14:paraId="0C395AEB" w14:textId="77777777" w:rsidTr="00CF1CEA">
        <w:tblPrEx>
          <w:tblW w:w="9645" w:type="dxa"/>
          <w:tblLayout w:type="fixed"/>
          <w:tblLook w:val="04A0"/>
        </w:tblPrEx>
        <w:trPr>
          <w:trHeight w:val="310"/>
        </w:trPr>
        <w:tc>
          <w:tcPr>
            <w:tcW w:w="5637" w:type="dxa"/>
          </w:tcPr>
          <w:p w:rsidR="00064AA3" w:rsidP="00CF1CEA" w14:paraId="0C395AE9" w14:textId="77777777">
            <w:pPr>
              <w:pStyle w:val="BodyB"/>
              <w:tabs>
                <w:tab w:val="left" w:pos="6237"/>
              </w:tabs>
              <w:rPr>
                <w:rFonts w:cs="Times New Roman"/>
              </w:rPr>
            </w:pPr>
          </w:p>
        </w:tc>
        <w:tc>
          <w:tcPr>
            <w:tcW w:w="4002" w:type="dxa"/>
            <w:hideMark/>
          </w:tcPr>
          <w:p w:rsidR="00064AA3" w:rsidP="00CF1CEA" w14:paraId="0C395AEA" w14:textId="0E8F20A9">
            <w:pPr>
              <w:pStyle w:val="BodyB"/>
              <w:rPr>
                <w:rFonts w:cs="Times New Roman"/>
              </w:rPr>
            </w:pPr>
            <w:r>
              <w:rPr>
                <w:rFonts w:cs="Times New Roman"/>
                <w:noProof/>
              </w:rPr>
              <w:t xml:space="preserve">        </w:t>
            </w:r>
            <w:r w:rsidR="00BD33C4">
              <w:rPr>
                <w:rFonts w:cs="Times New Roman"/>
                <w:noProof/>
              </w:rPr>
              <w:t>Peldu iela 26/28, Rīga, LV-1050</w:t>
            </w:r>
          </w:p>
        </w:tc>
      </w:tr>
      <w:tr w14:paraId="0C395AEE" w14:textId="77777777" w:rsidTr="00CF1CEA">
        <w:tblPrEx>
          <w:tblW w:w="9645" w:type="dxa"/>
          <w:tblLayout w:type="fixed"/>
          <w:tblLook w:val="04A0"/>
        </w:tblPrEx>
        <w:trPr>
          <w:trHeight w:val="310"/>
        </w:trPr>
        <w:tc>
          <w:tcPr>
            <w:tcW w:w="5637" w:type="dxa"/>
          </w:tcPr>
          <w:p w:rsidR="00064AA3" w:rsidP="00CF1CEA" w14:paraId="0C395AEC" w14:textId="77777777">
            <w:pPr>
              <w:pStyle w:val="BodyB"/>
              <w:tabs>
                <w:tab w:val="left" w:pos="6237"/>
              </w:tabs>
              <w:rPr>
                <w:rFonts w:cs="Times New Roman"/>
              </w:rPr>
            </w:pPr>
          </w:p>
        </w:tc>
        <w:tc>
          <w:tcPr>
            <w:tcW w:w="4002" w:type="dxa"/>
            <w:hideMark/>
          </w:tcPr>
          <w:p w:rsidR="00064AA3" w:rsidP="00CF1CEA" w14:paraId="0C395AED" w14:textId="3A81F3A0">
            <w:pPr>
              <w:pStyle w:val="BodyB"/>
              <w:rPr>
                <w:rFonts w:cs="Times New Roman"/>
              </w:rPr>
            </w:pPr>
            <w:r>
              <w:rPr>
                <w:rFonts w:cs="Times New Roman"/>
                <w:noProof/>
              </w:rPr>
              <w:t xml:space="preserve">        </w:t>
            </w:r>
            <w:r w:rsidR="00BD33C4">
              <w:rPr>
                <w:rFonts w:cs="Times New Roman"/>
                <w:noProof/>
              </w:rPr>
              <w:t>pasts@kem.gov.lv</w:t>
            </w:r>
          </w:p>
        </w:tc>
      </w:tr>
    </w:tbl>
    <w:p w:rsidR="00BD33C4" w:rsidP="00BD33C4" w14:paraId="10C65CCF" w14:textId="77777777">
      <w:pPr>
        <w:pStyle w:val="Default"/>
        <w:rPr>
          <w:rFonts w:ascii="Times New Roman" w:hAnsi="Times New Roman" w:cs="Times New Roman"/>
          <w:b/>
          <w:noProof/>
          <w:sz w:val="24"/>
          <w:szCs w:val="24"/>
          <w:lang w:val="lv-LV"/>
        </w:rPr>
      </w:pPr>
    </w:p>
    <w:p w:rsidR="00BD33C4" w:rsidRPr="00AC6641" w:rsidP="00BD33C4" w14:paraId="4FA37F56" w14:textId="1B43BD6A">
      <w:pPr>
        <w:pStyle w:val="Default"/>
        <w:rPr>
          <w:rFonts w:ascii="Times New Roman" w:hAnsi="Times New Roman" w:cs="Times New Roman"/>
          <w:noProof/>
          <w:sz w:val="24"/>
          <w:szCs w:val="24"/>
          <w:lang w:val="lv-LV"/>
        </w:rPr>
      </w:pPr>
      <w:r w:rsidRPr="00AC6641">
        <w:rPr>
          <w:rFonts w:ascii="Times New Roman" w:hAnsi="Times New Roman" w:cs="Times New Roman"/>
          <w:noProof/>
          <w:sz w:val="24"/>
          <w:szCs w:val="24"/>
          <w:lang w:val="lv-LV"/>
        </w:rPr>
        <w:t>Par precizētajiem grozījumu projektiem</w:t>
      </w:r>
    </w:p>
    <w:p w:rsidR="00BD33C4" w:rsidRPr="00AC6641" w:rsidP="00BD33C4" w14:paraId="4E58F762" w14:textId="77777777">
      <w:pPr>
        <w:pStyle w:val="Default"/>
        <w:rPr>
          <w:rFonts w:ascii="Times New Roman" w:hAnsi="Times New Roman" w:cs="Times New Roman"/>
          <w:sz w:val="24"/>
          <w:szCs w:val="24"/>
          <w:lang w:val="lv-LV"/>
        </w:rPr>
      </w:pPr>
      <w:r w:rsidRPr="00AC6641">
        <w:rPr>
          <w:rFonts w:ascii="Times New Roman" w:hAnsi="Times New Roman" w:cs="Times New Roman"/>
          <w:noProof/>
          <w:sz w:val="24"/>
          <w:szCs w:val="24"/>
          <w:lang w:val="lv-LV"/>
        </w:rPr>
        <w:t xml:space="preserve">(23-TA-2503 un </w:t>
      </w:r>
      <w:r w:rsidRPr="00AC6641">
        <w:rPr>
          <w:rFonts w:ascii="Times New Roman" w:hAnsi="Times New Roman" w:cs="Times New Roman"/>
          <w:sz w:val="24"/>
          <w:szCs w:val="24"/>
          <w:lang w:val="lv-LV"/>
        </w:rPr>
        <w:t>23-TA-2081)</w:t>
      </w:r>
    </w:p>
    <w:p w:rsidR="00BD33C4" w:rsidP="00BD33C4" w14:paraId="46174F15" w14:textId="40D537F0">
      <w:pPr>
        <w:pStyle w:val="Default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BD33C4" w:rsidRPr="005B237C" w:rsidP="00BD33C4" w14:paraId="4ECFBD91" w14:textId="77777777">
      <w:pPr>
        <w:pStyle w:val="Default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BD33C4" w:rsidRPr="005B237C" w:rsidP="00AC6641" w14:paraId="0741A25D" w14:textId="77777777">
      <w:pPr>
        <w:pStyle w:val="Default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5B237C">
        <w:rPr>
          <w:rFonts w:ascii="Times New Roman" w:hAnsi="Times New Roman" w:cs="Times New Roman"/>
          <w:sz w:val="24"/>
          <w:szCs w:val="24"/>
          <w:lang w:val="lv-LV"/>
        </w:rPr>
        <w:t>Akciju sabiedrība “</w:t>
      </w:r>
      <w:r w:rsidRPr="005B237C">
        <w:rPr>
          <w:rFonts w:ascii="Times New Roman" w:hAnsi="Times New Roman" w:cs="Times New Roman"/>
          <w:sz w:val="24"/>
          <w:szCs w:val="24"/>
          <w:lang w:val="lv-LV"/>
        </w:rPr>
        <w:t>Gaso</w:t>
      </w:r>
      <w:r w:rsidRPr="005B237C">
        <w:rPr>
          <w:rFonts w:ascii="Times New Roman" w:hAnsi="Times New Roman" w:cs="Times New Roman"/>
          <w:sz w:val="24"/>
          <w:szCs w:val="24"/>
          <w:lang w:val="lv-LV"/>
        </w:rPr>
        <w:t xml:space="preserve">” (turpmāk – </w:t>
      </w:r>
      <w:r w:rsidRPr="005B237C">
        <w:rPr>
          <w:rFonts w:ascii="Times New Roman" w:hAnsi="Times New Roman" w:cs="Times New Roman"/>
          <w:sz w:val="24"/>
          <w:szCs w:val="24"/>
          <w:lang w:val="lv-LV"/>
        </w:rPr>
        <w:t>Gaso</w:t>
      </w:r>
      <w:r w:rsidRPr="005B237C">
        <w:rPr>
          <w:rFonts w:ascii="Times New Roman" w:hAnsi="Times New Roman" w:cs="Times New Roman"/>
          <w:sz w:val="24"/>
          <w:szCs w:val="24"/>
          <w:lang w:val="lv-LV"/>
        </w:rPr>
        <w:t xml:space="preserve">) izvērtējusi </w:t>
      </w:r>
      <w:r>
        <w:rPr>
          <w:rFonts w:ascii="Times New Roman" w:hAnsi="Times New Roman" w:cs="Times New Roman"/>
          <w:sz w:val="24"/>
          <w:szCs w:val="24"/>
          <w:lang w:val="lv-LV"/>
        </w:rPr>
        <w:t>Klimata un enerģētikas</w:t>
      </w:r>
      <w:r w:rsidRPr="005B237C">
        <w:rPr>
          <w:rFonts w:ascii="Times New Roman" w:hAnsi="Times New Roman" w:cs="Times New Roman"/>
          <w:sz w:val="24"/>
          <w:szCs w:val="24"/>
          <w:lang w:val="lv-LV"/>
        </w:rPr>
        <w:t xml:space="preserve"> ministrijas 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precizētos Ministru kabineta noteikumu projektus “Grozījumi Ministru kabineta 2022.gada 13.septembra noteikumos Nr.567 “Noteikumi par prasībām </w:t>
      </w:r>
      <w:r>
        <w:rPr>
          <w:rFonts w:ascii="Times New Roman" w:hAnsi="Times New Roman" w:cs="Times New Roman"/>
          <w:sz w:val="24"/>
          <w:szCs w:val="24"/>
          <w:lang w:val="lv-LV"/>
        </w:rPr>
        <w:t>biometāna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un gāzveida stāvoklī pārvērstas sašķidrinātās dabasgāzes ievadīšanai un transportēšanai dabasgāzes pārvades un sadales sistēmā”” (23-TA-2503) un “Grozījumi Ministru kabineta 2017.gada 7.februāra noteikumos Nr.78 “Dabasgāzes tirdzniecības un lietošanas noteikumi”” (23-TA-2081)</w:t>
      </w:r>
      <w:r w:rsidRPr="005B237C">
        <w:rPr>
          <w:rFonts w:ascii="Times New Roman" w:hAnsi="Times New Roman" w:cs="Times New Roman"/>
          <w:sz w:val="24"/>
          <w:szCs w:val="24"/>
          <w:lang w:val="lv-LV"/>
        </w:rPr>
        <w:t xml:space="preserve"> un par t</w:t>
      </w:r>
      <w:r>
        <w:rPr>
          <w:rFonts w:ascii="Times New Roman" w:hAnsi="Times New Roman" w:cs="Times New Roman"/>
          <w:sz w:val="24"/>
          <w:szCs w:val="24"/>
          <w:lang w:val="lv-LV"/>
        </w:rPr>
        <w:t>o</w:t>
      </w:r>
      <w:r w:rsidRPr="005B237C">
        <w:rPr>
          <w:rFonts w:ascii="Times New Roman" w:hAnsi="Times New Roman" w:cs="Times New Roman"/>
          <w:sz w:val="24"/>
          <w:szCs w:val="24"/>
          <w:lang w:val="lv-LV"/>
        </w:rPr>
        <w:t xml:space="preserve"> saturu izsaka šādu</w:t>
      </w:r>
      <w:r>
        <w:rPr>
          <w:rFonts w:ascii="Times New Roman" w:hAnsi="Times New Roman" w:cs="Times New Roman"/>
          <w:sz w:val="24"/>
          <w:szCs w:val="24"/>
          <w:lang w:val="lv-LV"/>
        </w:rPr>
        <w:t>s</w:t>
      </w:r>
      <w:r w:rsidRPr="005B237C">
        <w:rPr>
          <w:rFonts w:ascii="Times New Roman" w:hAnsi="Times New Roman" w:cs="Times New Roman"/>
          <w:sz w:val="24"/>
          <w:szCs w:val="24"/>
          <w:lang w:val="lv-LV"/>
        </w:rPr>
        <w:t xml:space="preserve"> iebildumu:</w:t>
      </w:r>
    </w:p>
    <w:p w:rsidR="00BD33C4" w:rsidP="00AC6641" w14:paraId="7BFE7311" w14:textId="77777777">
      <w:pPr>
        <w:pStyle w:val="Default"/>
        <w:spacing w:line="276" w:lineRule="auto"/>
        <w:ind w:firstLine="720"/>
        <w:jc w:val="both"/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</w:pPr>
      <w:r w:rsidRPr="005B237C">
        <w:rPr>
          <w:rFonts w:ascii="Times New Roman" w:hAnsi="Times New Roman" w:cs="Times New Roman"/>
          <w:sz w:val="24"/>
          <w:szCs w:val="24"/>
          <w:lang w:val="lv-LV"/>
        </w:rPr>
        <w:t>Gaso</w:t>
      </w:r>
      <w:r w:rsidRPr="005B237C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atkārtoti norāda, ka neatbalsta stingrāku kvalitātes prasību izvirzīšanu </w:t>
      </w:r>
      <w:r>
        <w:rPr>
          <w:rFonts w:ascii="Times New Roman" w:hAnsi="Times New Roman" w:cs="Times New Roman"/>
          <w:sz w:val="24"/>
          <w:szCs w:val="24"/>
          <w:lang w:val="lv-LV"/>
        </w:rPr>
        <w:t>biometānam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par tām kvalitātes prasībām, kuras ir izvirzītas sadales sistēmā ievadāmai dabasgāzei. </w:t>
      </w:r>
      <w:r>
        <w:rPr>
          <w:rFonts w:ascii="Times New Roman" w:hAnsi="Times New Roman" w:cs="Times New Roman"/>
          <w:sz w:val="24"/>
          <w:szCs w:val="24"/>
          <w:lang w:val="lv-LV"/>
        </w:rPr>
        <w:t>Gaso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nevar piekrist Ministrijas izziņā paustai argumentācijai, ka </w:t>
      </w:r>
      <w:r>
        <w:rPr>
          <w:rFonts w:ascii="Times New Roman" w:hAnsi="Times New Roman" w:cs="Times New Roman"/>
          <w:sz w:val="24"/>
          <w:szCs w:val="24"/>
          <w:lang w:val="lv-LV"/>
        </w:rPr>
        <w:t>biometāna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ražošanas procesā tiek iegūts tikai metāns, jo tas neatbilst patiesībai. </w:t>
      </w:r>
      <w:r>
        <w:rPr>
          <w:rFonts w:ascii="Times New Roman" w:hAnsi="Times New Roman" w:cs="Times New Roman"/>
          <w:sz w:val="24"/>
          <w:szCs w:val="24"/>
          <w:lang w:val="lv-LV"/>
        </w:rPr>
        <w:t>Biometāns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pamatā tiek ražots no biomasas, kuras pārstrādes rezultātā tiek iegūta biogāze. Pie atbilstošas attīrīšanas pakāpes biogāze kļūst par </w:t>
      </w:r>
      <w:r>
        <w:rPr>
          <w:rFonts w:ascii="Times New Roman" w:hAnsi="Times New Roman" w:cs="Times New Roman"/>
          <w:sz w:val="24"/>
          <w:szCs w:val="24"/>
          <w:lang w:val="lv-LV"/>
        </w:rPr>
        <w:t>biometānu</w:t>
      </w:r>
      <w:r>
        <w:rPr>
          <w:rFonts w:ascii="Times New Roman" w:hAnsi="Times New Roman" w:cs="Times New Roman"/>
          <w:sz w:val="24"/>
          <w:szCs w:val="24"/>
          <w:lang w:val="lv-LV"/>
        </w:rPr>
        <w:t>. No Enerģētikas likuma 1.panta pirmās daļas 4.</w:t>
      </w:r>
      <w:r>
        <w:rPr>
          <w:rFonts w:ascii="Times New Roman" w:hAnsi="Times New Roman" w:cs="Times New Roman"/>
          <w:sz w:val="24"/>
          <w:szCs w:val="24"/>
          <w:vertAlign w:val="superscript"/>
          <w:lang w:val="lv-LV"/>
        </w:rPr>
        <w:t>1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 punkta izriet, ka </w:t>
      </w:r>
      <w:r>
        <w:rPr>
          <w:rFonts w:ascii="Times New Roman" w:hAnsi="Times New Roman" w:cs="Times New Roman"/>
          <w:sz w:val="24"/>
          <w:szCs w:val="24"/>
          <w:lang w:val="lv-LV"/>
        </w:rPr>
        <w:t>biometāns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ir </w:t>
      </w:r>
      <w:r w:rsidRPr="00FB30AA"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 xml:space="preserve">gāzveida kurināmais, kura sastāvā ir </w:t>
      </w:r>
      <w:r w:rsidRPr="00FB30AA">
        <w:rPr>
          <w:rFonts w:ascii="Times New Roman" w:hAnsi="Times New Roman" w:cs="Times New Roman"/>
          <w:b/>
          <w:color w:val="414142"/>
          <w:sz w:val="24"/>
          <w:szCs w:val="24"/>
          <w:shd w:val="clear" w:color="auto" w:fill="FFFFFF"/>
        </w:rPr>
        <w:t>vismaz 90 procenti</w:t>
      </w:r>
      <w:r w:rsidRPr="00FB30AA"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 xml:space="preserve"> (masas procenti) no biomasas ražota metāna</w:t>
      </w:r>
      <w:r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>, kas metāna daudzama ziņā faktiski atbilst kvalitātes prasībām, kas tiek izvirzītas dabasgāzei. Ievērojot minēto šobrīd nav juridiskā pamata noteikt atšķirīgu 10 procentu piejaukumu sastāvu sadales sistēmā ievadāmam biometānam un dabasgāzei.</w:t>
      </w:r>
    </w:p>
    <w:p w:rsidR="00BD33C4" w:rsidP="00AC6641" w14:paraId="6B915699" w14:textId="77777777">
      <w:pPr>
        <w:pStyle w:val="Default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Kontekstā ar iepriekš aprakstīto, </w:t>
      </w:r>
      <w:r>
        <w:rPr>
          <w:rFonts w:ascii="Times New Roman" w:hAnsi="Times New Roman" w:cs="Times New Roman"/>
          <w:sz w:val="24"/>
          <w:szCs w:val="24"/>
          <w:lang w:val="lv-LV"/>
        </w:rPr>
        <w:t>Gaso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aicina grozāmo noteikumu regulējumu nepakārtot izcelsmes apliecinājuma izsniegšanas jautājumiem, jo tas pārkāpj Enerģētikas likumā dota pilnvarojuma robežas un rada nepamatotu slogu </w:t>
      </w:r>
      <w:r>
        <w:rPr>
          <w:rFonts w:ascii="Times New Roman" w:hAnsi="Times New Roman" w:cs="Times New Roman"/>
          <w:sz w:val="24"/>
          <w:szCs w:val="24"/>
          <w:lang w:val="lv-LV"/>
        </w:rPr>
        <w:t>biometāna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ražotājiem. Nav pamatoti aizliegt ievadīt sadales sistēmā izcelsmes apliecinājuma saņemšanai neatbilstošu </w:t>
      </w:r>
      <w:r>
        <w:rPr>
          <w:rFonts w:ascii="Times New Roman" w:hAnsi="Times New Roman" w:cs="Times New Roman"/>
          <w:sz w:val="24"/>
          <w:szCs w:val="24"/>
          <w:lang w:val="lv-LV"/>
        </w:rPr>
        <w:t>biometānu</w:t>
      </w:r>
      <w:r>
        <w:rPr>
          <w:rFonts w:ascii="Times New Roman" w:hAnsi="Times New Roman" w:cs="Times New Roman"/>
          <w:sz w:val="24"/>
          <w:szCs w:val="24"/>
          <w:lang w:val="lv-LV"/>
        </w:rPr>
        <w:t>, ja tas atbilst kvalitātes raksturlielumiem, kas tiek izvirzīti dabasgāzei.</w:t>
      </w:r>
    </w:p>
    <w:p w:rsidR="00BD33C4" w:rsidP="00AC6641" w14:paraId="41B41C80" w14:textId="77777777">
      <w:pPr>
        <w:pStyle w:val="Default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Ievērojot minēto noteikumu projektu pielikumos ir jāsvītro piezīme ar indeksu “b”.</w:t>
      </w:r>
    </w:p>
    <w:tbl>
      <w:tblPr>
        <w:tblW w:w="9180" w:type="dxa"/>
        <w:tblLook w:val="04A0"/>
      </w:tblPr>
      <w:tblGrid>
        <w:gridCol w:w="4411"/>
        <w:gridCol w:w="4769"/>
      </w:tblGrid>
      <w:tr w14:paraId="3BB002A3" w14:textId="77777777" w:rsidTr="00843641">
        <w:tblPrEx>
          <w:tblW w:w="9180" w:type="dxa"/>
          <w:tblLook w:val="04A0"/>
        </w:tblPrEx>
        <w:tc>
          <w:tcPr>
            <w:tcW w:w="4411" w:type="dxa"/>
            <w:shd w:val="clear" w:color="auto" w:fill="auto"/>
          </w:tcPr>
          <w:p w:rsidR="00BD33C4" w:rsidRPr="005B237C" w:rsidP="00843641" w14:paraId="32CA9DB9" w14:textId="3978AD38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4769" w:type="dxa"/>
            <w:shd w:val="clear" w:color="auto" w:fill="auto"/>
          </w:tcPr>
          <w:p w:rsidR="00BD33C4" w:rsidRPr="005B237C" w:rsidP="00843641" w14:paraId="36357400" w14:textId="24E327C0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cs="Times New Roman"/>
                <w:color w:val="auto"/>
                <w:lang w:eastAsia="en-US"/>
              </w:rPr>
            </w:pPr>
          </w:p>
        </w:tc>
      </w:tr>
    </w:tbl>
    <w:p w:rsidR="00064AA3" w:rsidP="00064AA3" w14:paraId="0C395B00" w14:textId="77777777">
      <w:pPr>
        <w:pStyle w:val="BodyB"/>
        <w:rPr>
          <w:rFonts w:cs="Times New Roman"/>
        </w:rPr>
      </w:pPr>
    </w:p>
    <w:p w:rsidR="00064AA3" w:rsidP="00064AA3" w14:paraId="0C395B01" w14:textId="77777777">
      <w:pPr>
        <w:pStyle w:val="BodyB"/>
        <w:rPr>
          <w:rFonts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7"/>
        <w:gridCol w:w="4665"/>
      </w:tblGrid>
      <w:tr w14:paraId="0C395B06" w14:textId="77777777" w:rsidTr="009F78C8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957" w:type="dxa"/>
            <w:hideMark/>
          </w:tcPr>
          <w:p w:rsidR="00014E41" w:rsidP="009F78C8" w14:paraId="0C395B02" w14:textId="77777777">
            <w:pPr>
              <w:pStyle w:val="BodyB"/>
              <w:ind w:left="-100"/>
              <w:rPr>
                <w:rFonts w:cs="Times New Roman"/>
              </w:rPr>
            </w:pPr>
            <w:r>
              <w:rPr>
                <w:rFonts w:cs="Times New Roman"/>
              </w:rPr>
              <w:t>Komercpilnvarnieks</w:t>
            </w:r>
          </w:p>
          <w:p w:rsidR="00014E41" w:rsidP="009F78C8" w14:paraId="6113F34A" w14:textId="77777777">
            <w:pPr>
              <w:pStyle w:val="BodyB"/>
              <w:ind w:left="-100"/>
              <w:rPr>
                <w:rFonts w:cs="Times New Roman"/>
                <w:noProof/>
              </w:rPr>
            </w:pPr>
            <w:r>
              <w:rPr>
                <w:rFonts w:cs="Times New Roman"/>
                <w:noProof/>
              </w:rPr>
              <w:t>Valdes loceklis</w:t>
            </w:r>
          </w:p>
          <w:p w:rsidR="00BD33C4" w:rsidP="009F78C8" w14:paraId="0C395B03" w14:textId="659A0739">
            <w:pPr>
              <w:pStyle w:val="BodyB"/>
              <w:ind w:left="-100"/>
              <w:rPr>
                <w:rFonts w:cs="Times New Roman"/>
              </w:rPr>
            </w:pPr>
          </w:p>
        </w:tc>
        <w:tc>
          <w:tcPr>
            <w:tcW w:w="4665" w:type="dxa"/>
          </w:tcPr>
          <w:p w:rsidR="00014E41" w:rsidP="009F78C8" w14:paraId="0C395B04" w14:textId="77777777">
            <w:pPr>
              <w:pStyle w:val="BodyB"/>
              <w:jc w:val="right"/>
              <w:rPr>
                <w:rFonts w:cs="Times New Roman"/>
              </w:rPr>
            </w:pPr>
          </w:p>
          <w:p w:rsidR="00014E41" w:rsidP="00AC6641" w14:paraId="0C395B05" w14:textId="08E6CAD2">
            <w:pPr>
              <w:pStyle w:val="BodyB"/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</w:rPr>
              <w:t xml:space="preserve">                  </w:t>
            </w:r>
            <w:bookmarkStart w:id="0" w:name="_GoBack"/>
            <w:bookmarkEnd w:id="0"/>
            <w:r w:rsidR="00BD33C4">
              <w:rPr>
                <w:rFonts w:cs="Times New Roman"/>
                <w:noProof/>
              </w:rPr>
              <w:t>Aleksandrs Koposovs</w:t>
            </w:r>
          </w:p>
        </w:tc>
      </w:tr>
      <w:tr w14:paraId="0C395B08" w14:textId="77777777" w:rsidTr="009F78C8">
        <w:tblPrEx>
          <w:tblW w:w="0" w:type="auto"/>
          <w:tblLook w:val="04A0"/>
        </w:tblPrEx>
        <w:tc>
          <w:tcPr>
            <w:tcW w:w="9622" w:type="dxa"/>
            <w:gridSpan w:val="2"/>
          </w:tcPr>
          <w:p w:rsidR="00014E41" w:rsidRPr="00BD33C4" w:rsidP="009F78C8" w14:paraId="0C395B07" w14:textId="77777777">
            <w:pPr>
              <w:pStyle w:val="BodyB"/>
              <w:spacing w:before="360" w:after="360"/>
              <w:jc w:val="center"/>
              <w:rPr>
                <w:rFonts w:cs="Times New Roman"/>
                <w:sz w:val="18"/>
                <w:szCs w:val="18"/>
              </w:rPr>
            </w:pPr>
            <w:r w:rsidRPr="00BD33C4">
              <w:rPr>
                <w:rFonts w:cs="Times New Roman"/>
                <w:sz w:val="18"/>
                <w:szCs w:val="18"/>
              </w:rPr>
              <w:t>DOKUMENTS PARAKSTĪTS AR DROŠU ELEKTRONISKO PARAKSTU UN SATUR LAIKA ZĪMOGU</w:t>
            </w:r>
          </w:p>
        </w:tc>
      </w:tr>
      <w:tr w14:paraId="0C395B0C" w14:textId="77777777" w:rsidTr="009F78C8">
        <w:tblPrEx>
          <w:tblW w:w="0" w:type="auto"/>
          <w:tblLook w:val="04A0"/>
        </w:tblPrEx>
        <w:tc>
          <w:tcPr>
            <w:tcW w:w="9622" w:type="dxa"/>
            <w:gridSpan w:val="2"/>
          </w:tcPr>
          <w:p w:rsidR="00014E41" w:rsidP="009F78C8" w14:paraId="0C395B09" w14:textId="77777777">
            <w:pPr>
              <w:pStyle w:val="BodyB"/>
              <w:ind w:left="-1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noProof/>
                <w:sz w:val="20"/>
                <w:szCs w:val="20"/>
              </w:rPr>
              <w:t>Andris Lācis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noProof/>
                <w:sz w:val="20"/>
                <w:szCs w:val="20"/>
              </w:rPr>
              <w:t>67041653</w:t>
            </w:r>
          </w:p>
          <w:p w:rsidR="00014E41" w:rsidP="009F78C8" w14:paraId="0C395B0A" w14:textId="77777777">
            <w:pPr>
              <w:pStyle w:val="BodyB"/>
              <w:ind w:left="-10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noProof/>
                <w:sz w:val="20"/>
                <w:szCs w:val="20"/>
              </w:rPr>
              <w:t>Andris.Lacis@gaso.lv</w:t>
            </w:r>
          </w:p>
          <w:p w:rsidR="00014E41" w:rsidP="009F78C8" w14:paraId="0C395B0B" w14:textId="77777777">
            <w:pPr>
              <w:pStyle w:val="BodyB"/>
              <w:rPr>
                <w:rFonts w:ascii="Calibri" w:hAnsi="Calibri" w:cs="Times New Roman"/>
                <w:sz w:val="16"/>
                <w:szCs w:val="16"/>
              </w:rPr>
            </w:pPr>
          </w:p>
        </w:tc>
      </w:tr>
    </w:tbl>
    <w:p w:rsidR="00B93D45" w:rsidRPr="00B93D45" w:rsidP="00014E41" w14:paraId="0C395B0D" w14:textId="77777777">
      <w:pPr>
        <w:rPr>
          <w:lang w:val="lv-LV"/>
        </w:rPr>
      </w:pPr>
    </w:p>
    <w:sectPr w:rsidSect="00BD33C4">
      <w:headerReference w:type="first" r:id="rId4"/>
      <w:pgSz w:w="11900" w:h="16840" w:code="9"/>
      <w:pgMar w:top="1134" w:right="1134" w:bottom="142" w:left="1134" w:header="22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64DB" w14:paraId="0C395B0E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3325" cy="1543050"/>
          <wp:effectExtent l="0" t="0" r="0" b="0"/>
          <wp:wrapNone/>
          <wp:docPr id="9" name="Picture 9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4" descr="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59"/>
    <w:rsid w:val="000064DB"/>
    <w:rsid w:val="00014E41"/>
    <w:rsid w:val="00015D96"/>
    <w:rsid w:val="000607D7"/>
    <w:rsid w:val="00064AA3"/>
    <w:rsid w:val="000D5744"/>
    <w:rsid w:val="000F3A83"/>
    <w:rsid w:val="001245A9"/>
    <w:rsid w:val="001359CE"/>
    <w:rsid w:val="00255B51"/>
    <w:rsid w:val="002F7DA5"/>
    <w:rsid w:val="00434A90"/>
    <w:rsid w:val="00443681"/>
    <w:rsid w:val="005B237C"/>
    <w:rsid w:val="005F6A0C"/>
    <w:rsid w:val="0075154F"/>
    <w:rsid w:val="00780277"/>
    <w:rsid w:val="007838F3"/>
    <w:rsid w:val="007C2581"/>
    <w:rsid w:val="00843641"/>
    <w:rsid w:val="008454CF"/>
    <w:rsid w:val="00861259"/>
    <w:rsid w:val="008D64EC"/>
    <w:rsid w:val="009204D2"/>
    <w:rsid w:val="009F78C8"/>
    <w:rsid w:val="00A03ED0"/>
    <w:rsid w:val="00A37887"/>
    <w:rsid w:val="00AC6641"/>
    <w:rsid w:val="00B75E00"/>
    <w:rsid w:val="00B93D45"/>
    <w:rsid w:val="00BA3CFF"/>
    <w:rsid w:val="00BD33C4"/>
    <w:rsid w:val="00C121FB"/>
    <w:rsid w:val="00C713D3"/>
    <w:rsid w:val="00CF1CEA"/>
    <w:rsid w:val="00E11AAE"/>
    <w:rsid w:val="00E33839"/>
    <w:rsid w:val="00FB30AA"/>
    <w:rsid w:val="00FC576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C395ADF"/>
  <w15:chartTrackingRefBased/>
  <w15:docId w15:val="{4E9BCFAB-10C6-4C27-ABE2-3616A384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ngs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1259"/>
    <w:rPr>
      <w:rFonts w:ascii="Times New Roman" w:eastAsia="Times New Roman" w:hAnsi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1245A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45A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rsid w:val="00C713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713D3"/>
    <w:rPr>
      <w:rFonts w:cs="Times New Roman"/>
    </w:rPr>
  </w:style>
  <w:style w:type="paragraph" w:styleId="Footer">
    <w:name w:val="footer"/>
    <w:basedOn w:val="Normal"/>
    <w:link w:val="FooterChar"/>
    <w:rsid w:val="00C713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713D3"/>
    <w:rPr>
      <w:rFonts w:cs="Times New Roman"/>
    </w:rPr>
  </w:style>
  <w:style w:type="paragraph" w:customStyle="1" w:styleId="BodyB">
    <w:name w:val="Body B"/>
    <w:rsid w:val="008612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lv-LV" w:eastAsia="lv-LV"/>
    </w:rPr>
  </w:style>
  <w:style w:type="paragraph" w:customStyle="1" w:styleId="Default">
    <w:name w:val="Default"/>
    <w:rsid w:val="008612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val="it-IT" w:eastAsia="lv-LV"/>
    </w:rPr>
  </w:style>
  <w:style w:type="table" w:styleId="TableGrid">
    <w:name w:val="Table Grid"/>
    <w:basedOn w:val="TableNormal"/>
    <w:uiPriority w:val="39"/>
    <w:rsid w:val="00064AA3"/>
    <w:rPr>
      <w:rFonts w:ascii="Calibri" w:eastAsia="Calibri" w:hAnsi="Calibri"/>
      <w:sz w:val="22"/>
      <w:szCs w:val="22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BD33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276</Words>
  <Characters>2169</Characters>
  <Application>Microsoft Office Word</Application>
  <DocSecurity>0</DocSecurity>
  <Lines>18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Iveta Valtere</cp:lastModifiedBy>
  <cp:revision>6</cp:revision>
  <cp:lastPrinted>1899-12-31T22:00:00Z</cp:lastPrinted>
  <dcterms:created xsi:type="dcterms:W3CDTF">2022-05-16T08:01:00Z</dcterms:created>
  <dcterms:modified xsi:type="dcterms:W3CDTF">2024-01-03T12:54:00Z</dcterms:modified>
</cp:coreProperties>
</file>