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22-TA-2444: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Dabas resursu nodokļa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(1.pielikums_Shēma)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(DRN_aprēķins)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otro daļu ar 13.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kritērijus un kārtību, kādā nosaka iepakojumu, kas pilnībā vai daļēji sastāv no plastmasas (polimēru) izejmateriāliem, atbilstoši to pārstrādājamībai, un dokumentus, ar kuriem apliecina, ka šis iepakojums ir pārstrādājams.”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izslēgt projekta 8. panta pirmajā daļā ietverto Dabas resursu nodokļa likuma grozījumu, ņemot vērā to, ka šādu regulējumu jau paredz projekta 5. panta trešajā daļā ietvertais Dabas resursu nodokļa likuma 8. panta otrās daļas 13. 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pārejas noteikumus ar 43., 44., 45., 46., 47., 48., 49. un 50.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Grozījumi šā likuma  3. panta 1.1 daļā, 6.1 panta pirmajā daļā, 11.1 panta pirmajā daļā, 11.2 panta pirmajā daļā, IV nodaļas nosaukumā, 27. panta pirmās daļas 1. punktā un 7.1 daļā, 28. panta ceturtās daļas 3. punktā, 30. panta pirmajā daļā, 31. panta pirmās daļas 2. un 3. punktā par tekstilizstrādājumiem un  1.panta 16.punkts, 16.3. panta pirmās daļas 2. punkta “e” apakšpunkts, 4. panta pirmās daļas 12. punkts, 6.1 panta pirmās daļas 4. punkts, 9.</w:t>
            </w:r>
            <w:r w:rsidR="00000000" w:rsidRPr="00000000" w:rsidDel="00000000">
              <w:rPr>
                <w:vertAlign w:val="superscript"/>
                <w:rtl w:val="0"/>
              </w:rPr>
              <w:t xml:space="preserve">1</w:t>
            </w:r>
            <w:r w:rsidR="00000000" w:rsidRPr="00000000" w:rsidDel="00000000">
              <w:rPr>
                <w:rtl w:val="0"/>
              </w:rPr>
              <w:t xml:space="preserve"> un 26.</w:t>
            </w:r>
            <w:r w:rsidR="00000000" w:rsidRPr="00000000" w:rsidDel="00000000">
              <w:rPr>
                <w:vertAlign w:val="superscript"/>
                <w:rtl w:val="0"/>
              </w:rPr>
              <w:t xml:space="preserve">1</w:t>
            </w:r>
            <w:r w:rsidR="00000000" w:rsidRPr="00000000" w:rsidDel="00000000">
              <w:rPr>
                <w:rtl w:val="0"/>
              </w:rPr>
              <w:t xml:space="preserve"> pants stājas spēkā 2024. gada 1. jūlijā.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Ministru kabinets līdz 2024. gada 30. aprīlim izdod šā likuma 4. panta trešās daļas 3. punktā, 9.</w:t>
            </w:r>
            <w:r w:rsidR="00000000" w:rsidRPr="00000000" w:rsidDel="00000000">
              <w:rPr>
                <w:vertAlign w:val="superscript"/>
                <w:rtl w:val="0"/>
              </w:rPr>
              <w:t xml:space="preserve">1</w:t>
            </w:r>
            <w:r w:rsidR="00000000" w:rsidRPr="00000000" w:rsidDel="00000000">
              <w:rPr>
                <w:rtl w:val="0"/>
              </w:rPr>
              <w:t xml:space="preserve"> panta otrajā daļā un 8. panta otrās daļas 13. punktā minētos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Grozījumi šā likuma 3. panta pirmās daļas 5. punktā, 4. panta pirmās daļas 11. punktā, 9. panta divpadsmitajā daļā, 23. panta septītajā daļā, 27. panta 5.</w:t>
            </w:r>
            <w:r w:rsidR="00000000" w:rsidRPr="00000000" w:rsidDel="00000000">
              <w:rPr>
                <w:vertAlign w:val="superscript"/>
                <w:rtl w:val="0"/>
              </w:rPr>
              <w:t xml:space="preserve">1</w:t>
            </w:r>
            <w:r w:rsidR="00000000" w:rsidRPr="00000000" w:rsidDel="00000000">
              <w:rPr>
                <w:rtl w:val="0"/>
              </w:rPr>
              <w:t xml:space="preserve"> un 5.</w:t>
            </w:r>
            <w:r w:rsidR="00000000" w:rsidRPr="00000000" w:rsidDel="00000000">
              <w:rPr>
                <w:vertAlign w:val="superscript"/>
                <w:rtl w:val="0"/>
              </w:rPr>
              <w:t xml:space="preserve">2</w:t>
            </w:r>
            <w:r w:rsidR="00000000" w:rsidRPr="00000000" w:rsidDel="00000000">
              <w:rPr>
                <w:rtl w:val="0"/>
              </w:rPr>
              <w:t xml:space="preserve"> daļā par riepām, ar ko ir aprīkoti transportlīdzekļi, stājas spēkā 2024. gada 1. janvārī.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 Šā likuma 3. panta 1.</w:t>
            </w:r>
            <w:r w:rsidR="00000000" w:rsidRPr="00000000" w:rsidDel="00000000">
              <w:rPr>
                <w:vertAlign w:val="superscript"/>
                <w:rtl w:val="0"/>
              </w:rPr>
              <w:t xml:space="preserve">3</w:t>
            </w:r>
            <w:r w:rsidR="00000000" w:rsidRPr="00000000" w:rsidDel="00000000">
              <w:rPr>
                <w:rtl w:val="0"/>
              </w:rPr>
              <w:t xml:space="preserve"> daļa stājas spēkā 2024. gada 1. jūlijā.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 Ministru kabinets līdz 2024. gada 31. martam  izdod šā likuma 6.</w:t>
            </w:r>
            <w:r w:rsidR="00000000" w:rsidRPr="00000000" w:rsidDel="00000000">
              <w:rPr>
                <w:vertAlign w:val="superscript"/>
                <w:rtl w:val="0"/>
              </w:rPr>
              <w:t xml:space="preserve">1</w:t>
            </w:r>
            <w:r w:rsidR="00000000" w:rsidRPr="00000000" w:rsidDel="00000000">
              <w:rPr>
                <w:rtl w:val="0"/>
              </w:rPr>
              <w:t xml:space="preserve"> panta astotajā daļā, 27. panta 14. daļā minētos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 Šā likuma 26.</w:t>
            </w:r>
            <w:r w:rsidR="00000000" w:rsidRPr="00000000" w:rsidDel="00000000">
              <w:rPr>
                <w:vertAlign w:val="superscript"/>
                <w:rtl w:val="0"/>
              </w:rPr>
              <w:t xml:space="preserve">2</w:t>
            </w:r>
            <w:r w:rsidR="00000000" w:rsidRPr="00000000" w:rsidDel="00000000">
              <w:rPr>
                <w:rtl w:val="0"/>
              </w:rPr>
              <w:t xml:space="preserve"> pants attiecībā uz nodokļa aprēķināšanu par mitrajām salvetēm, baloniem un plastmasu saturošiem zvejas rīkiem stājas spēkā 2025.gada 1.janvārī.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 Šā likuma 24. panta astotā daļa stājas spēkā 2024. gada 1. jūlijā.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 Grozījums šā likuma 12. pantā, kā arī grozījums šā likuma 1. pielikumā, kas paredz noteikt nodokļa likmi par ogļūdeņražu ieguvi, stāsies spēkā vienlaikus ar grozījumiem likumā “Par zemes dzīlēm” , kas paredz atteikties no dabas resursu lietošanas atļaujas un izslēgt valsts nodevu par ogļūdeņražu ieguvi.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projekta pārejas noteikumos ietverto Dabas resursu nodokļa likuma pārejas noteikumu 43. punktu, ņemot vērā to, ka Dabas resursu nodokļa likumā nav 16.3.panta vai 16.</w:t>
            </w:r>
            <w:r w:rsidR="00000000" w:rsidRPr="00000000" w:rsidDel="00000000">
              <w:rPr>
                <w:vertAlign w:val="superscript"/>
                <w:rtl w:val="0"/>
              </w:rPr>
              <w:t xml:space="preserve">3</w:t>
            </w:r>
            <w:r w:rsidR="00000000" w:rsidRPr="00000000" w:rsidDel="00000000">
              <w:rPr>
                <w:rtl w:val="0"/>
              </w:rPr>
              <w:t xml:space="preserve"> panta. Visticamāk ir domāta atsauce uz Dabas resursu nodokļa likuma 3. pantu.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22-TA-2444</w:t>
    </w:r>
    <w:r>
      <w:br/>
    </w:r>
    <w:r w:rsidR="00000000" w:rsidRPr="00000000" w:rsidDel="00000000">
      <w:rPr>
        <w:rtl w:val="0"/>
      </w:rPr>
      <w:t xml:space="preserve">Izdrukāts 27.09.2023. 19.07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22-TA-2444</w:t>
    </w:r>
    <w:r>
      <w:br/>
    </w:r>
    <w:r w:rsidR="00000000" w:rsidRPr="00000000" w:rsidDel="00000000">
      <w:rPr>
        <w:rtl w:val="0"/>
      </w:rPr>
      <w:t xml:space="preserve">Izdrukāts 27.09.2023. 19.07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Atzinumi_22-TA-2444.docx</dc:title>
</cp:coreProperties>
</file>

<file path=docProps/custom.xml><?xml version="1.0" encoding="utf-8"?>
<Properties xmlns="http://schemas.openxmlformats.org/officeDocument/2006/custom-properties" xmlns:vt="http://schemas.openxmlformats.org/officeDocument/2006/docPropsVTypes"/>
</file>