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8. jūlija noteikumos Nr. 388 "Elektrisko un elektronisko iekārtu kategorijas un marķēšanas prasības un šo iekārtu atkritumu apsaimniekošanas prasības un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1.Papildināt ar 5</w:t>
            </w:r>
            <w:r w:rsidR="00000000" w:rsidRPr="00000000" w:rsidDel="00000000">
              <w:rPr>
                <w:vertAlign w:val="superscript"/>
                <w:rtl w:val="0"/>
              </w:rPr>
              <w:t xml:space="preserve">.1</w:t>
            </w:r>
            <w:r w:rsidR="00000000" w:rsidRPr="00000000" w:rsidDel="00000000">
              <w:rPr>
                <w:rtl w:val="0"/>
              </w:rPr>
              <w:t xml:space="preserve"> punktu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  <w:r w:rsidR="00000000" w:rsidRPr="00000000" w:rsidDel="00000000">
              <w:rPr>
                <w:vertAlign w:val="superscript"/>
                <w:rtl w:val="0"/>
              </w:rPr>
              <w:t xml:space="preserve">1 </w:t>
            </w:r>
            <w:r w:rsidR="00000000" w:rsidRPr="00000000" w:rsidDel="00000000">
              <w:rPr>
                <w:rtl w:val="0"/>
              </w:rPr>
              <w:t xml:space="preserve">Klimata un enerģētikas ministrija sadarbībā ar standartizācijas tehnisko komiteju iesniedz nacionālajai standartizācijas institūcijai publicēšanai tās tīmekļvietnē to piemērojamo standartu sarakstu, kurus var piemērot šo noteikumu prasību izpildei."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2..Papildināt ar 5.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 punktu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 Ja ražotājs marķē iekārtas saskaņā ar piemērojamo standartu vai to daļu prasībām, uz kurām atsauces ir publicētas Eiropas Savienības Oficiālajā Vēstnesī, uzskatāms, ka tās atbilst šajos noteiktajām iekārtu marķēšanas prasībām.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noteikumu projekta 1., 2., 3. punktos (noteikumu 5., 5.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, 5.</w:t>
            </w:r>
            <w:r w:rsidR="00000000" w:rsidRPr="00000000" w:rsidDel="00000000">
              <w:rPr>
                <w:vertAlign w:val="superscript"/>
                <w:rtl w:val="0"/>
              </w:rPr>
              <w:t xml:space="preserve">2 </w:t>
            </w:r>
            <w:r w:rsidR="00000000" w:rsidRPr="00000000" w:rsidDel="00000000">
              <w:rPr>
                <w:rtl w:val="0"/>
              </w:rPr>
              <w:t xml:space="preserve">punktos) dublētas jaunās vienības. Proti, divreiz paredzēts papildināt noteikumus ar 5.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 punktu un 5.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 punktu. Attiecīgi lūdzam precizēt noteikumu projektu.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Papildus norādām, ka, pievienojot jaunās vienības, no noteikumiem ir izdzēsts 5. punkts: "</w:t>
            </w:r>
            <w:r w:rsidR="00000000" w:rsidRPr="00000000" w:rsidDel="00000000">
              <w:rPr>
                <w:i w:val="1"/>
                <w:rtl w:val="0"/>
              </w:rPr>
              <w:t xml:space="preserve">Iekārtas ražotājs mājsaimniecībā lietojamo iekārtu instrukcijā patērētajiem norāda šādu informāciju: [..],</w:t>
            </w:r>
            <w:r w:rsidR="00000000" w:rsidRPr="00000000" w:rsidDel="00000000">
              <w:rPr>
                <w:rtl w:val="0"/>
              </w:rPr>
              <w:t xml:space="preserve">" uz kuru attiecināmi 5.1. - 5.4. apakšpunkti. Attiecīgi lūdzam precizēt noteikumu projektu un anotācijas 5. sadaļā 5.4.1. tabulā ievietotās pārņemšanas atsauces.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Valērija Ruta Hartmane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25-TA-266</w:t>
    </w:r>
    <w:r>
      <w:br/>
    </w:r>
    <w:r w:rsidR="00000000" w:rsidRPr="00000000" w:rsidDel="00000000">
      <w:rPr>
        <w:rtl w:val="0"/>
      </w:rPr>
      <w:t xml:space="preserve">Izdrukāts 19.05.2025. 11.51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25-TA-266</w:t>
    </w:r>
    <w:r>
      <w:br/>
    </w:r>
    <w:r w:rsidR="00000000" w:rsidRPr="00000000" w:rsidDel="00000000">
      <w:rPr>
        <w:rtl w:val="0"/>
      </w:rPr>
      <w:t xml:space="preserve">Izdrukāts 19.05.2025. 11.51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