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2023. gada Progresa ziņojums par Latvijas nacionālās reformu programmas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informatīvā ziņojuma "2023. gada Progresa ziņojums par Latvijas nacionālās reformu programmas īstenošanu" visu lappušu numerāciju (lappuses ir sanumurētas tikai līdz 41.lpp.)".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4.nodaļas 11.apakšsadaļu  ar jaunu rindkopu par VARAM plānotām darbībām mājokļu pieejamības nodrošināšanā, dibinot jaunu valsts kapitālsabiedrību “Mājokļu fonda institūcija”. Rindkopu iekļaujot 52. lpp pēc teikuma - "Atbilstoši grozījumiem "Energoresursu cenu ārkārtēja pieauguma samazinājuma pasākumu likumā", minēto valsts atbalstu paredzēts sniegt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ilgtermiņa risinājumiem ir 2022. gada 20. jūlija Ministru kabineta rīkojumā Nr. 537 “Par valsts atbalstu pašvaldībām, lai nodrošinātu iedzīvotājiem kvalitatīvus un pieejamus īres mājokļus” plānotās jaunas valsts kapitālsabiedrības “Mājokļu fonda institūcijas” dibināšana. Dibinot “Mājokļu fonda institūciju” tiek plānots būtiski uzlabot mājokļu pieejamību Latvijā, uzbūvējot vismaz 4000 dzīvokļu līdz 2035. gadam. Ar šo VARAM atbalsta mehānismu plānots novērst tirgus nepilnību – situāciju, ka tirgus nav spējīgs nodrošināt sabiedrības interešu īstenošanu attiecīgajā jomā, ir identificēts konkrēta pakalpojuma trūkums. Tirgus nepilnību pamato OECD veiktie pētījumi, Eiropas Komisijas ziņojumi par Latviju, Latvijas ekonomiskie attīstības pārskati, kā arī VARAM 2021. gadā veiktais statistikas datu apkopojums par komercbanku aizdevumiem nekustamajos īpašumos un būvniecībā. Tiek plānots, ka “Mājokļu fonda institūcija” nodrošinās īres mājokļu būvniecību, vienlaikus ikgadēji pārdodot 5% mājokļu no kopējā īres fonda.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20.04.2023.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20.04.2023.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Atzinumi_23-TA-835.docx</dc:title>
</cp:coreProperties>
</file>

<file path=docProps/custom.xml><?xml version="1.0" encoding="utf-8"?>
<Properties xmlns="http://schemas.openxmlformats.org/officeDocument/2006/custom-properties" xmlns:vt="http://schemas.openxmlformats.org/officeDocument/2006/docPropsVTypes"/>
</file>