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Patvēruma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(Apvienoto Nāciju Organizācijas Augstā komisāra bēgļu jautājumos biroja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Apvienoto Nāciju Organizācijas Augstā komisāra bēgļu jautājumos biroja atzinumā izteiktajiem priekšlikumiem)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Patvēruma 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LPS uztur iepriekš iebildumus,   jo likumprojektā  nav nodrošināts,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skaidrs kompetenču sadalījums starp valsts un pašvaldību institūcijām;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adekvāts finansējums bāriņtiesu un sociālo dienestu papildu pienākumu izpildei;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fiksēts  pašvaldību izdevumu kompensācijas mehānisms;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Aino Salmiņš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20.08.2026.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20.08.2026.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