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22. marta noteikumos Nr. 174 "Noteikumi par sabiedrisko ūdenssaimniecības pakalpojumu sniegšanu un lietošanu"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11</w:t>
            </w:r>
            <w:r w:rsidR="00000000" w:rsidRPr="00000000" w:rsidDel="00000000">
              <w:rPr>
                <w:rtl w:val="0"/>
              </w:rPr>
              <w:t xml:space="preserve"> Sabiedrisko ūdenssaimniecības pakalpojumu sniedzējs atbildīgajai iestādei un pašvaldībai iesniedz šādu informāciju par centralizēto ūdensapgādes sistēmu, kurai tiek aprēķināts ūdens zudumu koeficients: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59.</w:t>
            </w:r>
            <w:r w:rsidR="00000000" w:rsidRPr="00000000" w:rsidDel="00000000">
              <w:rPr>
                <w:vertAlign w:val="superscript"/>
                <w:rtl w:val="0"/>
              </w:rPr>
              <w:t xml:space="preserve">4</w:t>
            </w:r>
            <w:r w:rsidR="00000000" w:rsidRPr="00000000" w:rsidDel="00000000">
              <w:rPr>
                <w:rtl w:val="0"/>
              </w:rPr>
              <w:t xml:space="preserve"> punktā noteikts, kādām centralizētajām ūdensapgādes sistēmām pakalpojumu sniedzējs novērtē ūdens zudumus, to rašanās iemeslus un samazināšanas potenciālu. Savukārt noteikumu 59.</w:t>
            </w:r>
            <w:r w:rsidR="00000000" w:rsidRPr="00000000" w:rsidDel="00000000">
              <w:rPr>
                <w:vertAlign w:val="superscript"/>
                <w:rtl w:val="0"/>
              </w:rPr>
              <w:t xml:space="preserve">11</w:t>
            </w:r>
            <w:r w:rsidR="00000000" w:rsidRPr="00000000" w:rsidDel="00000000">
              <w:rPr>
                <w:rtl w:val="0"/>
              </w:rPr>
              <w:t xml:space="preserve"> punkts noteic, kādu informāciju iesniedz pakalpojumu sniedzējs atbildīgajai iestādei un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 ka atbilstoši Ūdenssaimniecības pakalpojumu likuma 4. panta 8. punktā paredzētajam pilnvarojumam Ministru kabinets ir pilnvarots noteikt prasības un kārtību ūdens zudumu </w:t>
            </w:r>
            <w:r w:rsidR="00000000" w:rsidRPr="00000000" w:rsidDel="00000000">
              <w:rPr>
                <w:u w:val="single"/>
                <w:rtl w:val="0"/>
              </w:rPr>
              <w:t xml:space="preserve">un to samazināšanas potenciāla novērtēšanai</w:t>
            </w:r>
            <w:r w:rsidR="00000000" w:rsidRPr="00000000" w:rsidDel="00000000">
              <w:rPr>
                <w:rtl w:val="0"/>
              </w:rPr>
              <w:t xml:space="preserve"> centralizētajās ūdensapgādes sistēmās, kā arī kārtību, kādā sniedz informāciju par </w:t>
            </w:r>
            <w:r w:rsidR="00000000" w:rsidRPr="00000000" w:rsidDel="00000000">
              <w:rPr>
                <w:u w:val="single"/>
                <w:rtl w:val="0"/>
              </w:rPr>
              <w:t xml:space="preserve">novērtēšanas rezultātiem</w:t>
            </w:r>
            <w:r w:rsidR="00000000" w:rsidRPr="00000000" w:rsidDel="00000000">
              <w:rPr>
                <w:rtl w:val="0"/>
              </w:rPr>
              <w:t xml:space="preserve"> atbildīgajai iestādei un Eiropas Komisijai. Atkārtoti lūdzam anotācijā skaidrot, kur noteikumu projektā ir paredzēts, ka pakalpojuma sniedzējs sniedz informāciju atbildīgajai iestādei arī par</w:t>
            </w:r>
            <w:r w:rsidR="00000000" w:rsidRPr="00000000" w:rsidDel="00000000">
              <w:rPr>
                <w:u w:val="single"/>
                <w:rtl w:val="0"/>
              </w:rPr>
              <w:t xml:space="preserve"> ūdens zudumu samazināšanas potenciāla</w:t>
            </w:r>
            <w:r w:rsidR="00000000" w:rsidRPr="00000000" w:rsidDel="00000000">
              <w:rPr>
                <w:rtl w:val="0"/>
              </w:rPr>
              <w:t xml:space="preserve"> novērtēšanas rezultātiem, jo pirmšķietami no noteikumu 59.</w:t>
            </w:r>
            <w:r w:rsidR="00000000" w:rsidRPr="00000000" w:rsidDel="00000000">
              <w:rPr>
                <w:vertAlign w:val="superscript"/>
                <w:rtl w:val="0"/>
              </w:rPr>
              <w:t xml:space="preserve">11</w:t>
            </w:r>
            <w:r w:rsidR="00000000" w:rsidRPr="00000000" w:rsidDel="00000000">
              <w:rPr>
                <w:rtl w:val="0"/>
              </w:rPr>
              <w:t xml:space="preserve"> punkta neizriet, ka pakalpojumu sniedzēja sniegtajā informācijā atbildīgajai iestādei ietilpst arī ūdens zudumu samazināšanas potenciāla novērtēšanas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atkārtoti vēršam uzmanību, ka Ministru kabinetam Ūdenssaimniecības pakalpojumu likuma 4. panta 8. punktā dots pilnvarojums noteikt arī kārtību, kādā sniedz informāciju par novērtēšanas rezultātiem atbildīgajai iestādei </w:t>
            </w:r>
            <w:r w:rsidR="00000000" w:rsidRPr="00000000" w:rsidDel="00000000">
              <w:rPr>
                <w:u w:val="single"/>
                <w:rtl w:val="0"/>
              </w:rPr>
              <w:t xml:space="preserve">un Eiropas Komisijai</w:t>
            </w:r>
            <w:r w:rsidR="00000000" w:rsidRPr="00000000" w:rsidDel="00000000">
              <w:rPr>
                <w:rtl w:val="0"/>
              </w:rPr>
              <w:t xml:space="preserve">. Ja attiecīgā pilnvarojuma izpilde projektā nav paredzēta vai iespējama, ņemot vērā, ka likuma pārejas noteikumu 10. punkts jau attiecīgo jautājumu regulē, lūdzam precizēt noteikumu 1. punktu un 7.</w:t>
            </w:r>
            <w:r w:rsidR="00000000" w:rsidRPr="00000000" w:rsidDel="00000000">
              <w:rPr>
                <w:vertAlign w:val="superscript"/>
                <w:rtl w:val="0"/>
              </w:rPr>
              <w:t xml:space="preserve">2</w:t>
            </w:r>
            <w:r w:rsidR="00000000" w:rsidRPr="00000000" w:rsidDel="00000000">
              <w:rPr>
                <w:rtl w:val="0"/>
              </w:rPr>
              <w:t xml:space="preserve"> nodaļas nosaukumu, svītrojot vārdus "un Eiropas Komisijai", un anotācijā skaidrot, ka attiecīgo jautājumu jau regulē likums, tādēļ arī nākamajā reizē, kad Ūdenssaimniecības pakalpojumu likums tiks grozīts pēc būtības, vārdi "un Eiropas Komisijai" tiks izslēgti no pilnvarojuma.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pamatot noteikumu 59.</w:t>
            </w:r>
            <w:r w:rsidR="00000000" w:rsidRPr="00000000" w:rsidDel="00000000">
              <w:rPr>
                <w:vertAlign w:val="superscript"/>
                <w:rtl w:val="0"/>
              </w:rPr>
              <w:t xml:space="preserve">5</w:t>
            </w:r>
            <w:r w:rsidR="00000000" w:rsidRPr="00000000" w:rsidDel="00000000">
              <w:rPr>
                <w:rtl w:val="0"/>
              </w:rPr>
              <w:t xml:space="preserve"> punkta nepieciešamību, kā arī izvērstāk skaidrot, kādēļ par attiecīgajām centralizētās ūdensapgādes sistēmām ūdens zudumu un to samazināšanas potenciāla novērtēšana ir atstāta pašvaldības vai Sabiedrisko pakalpojumu regulēšanas komisija, ja šo pakalpojumu sniegšana tiek regulēta saskaņā ar Ūdenssaimniecības pakalpojumu likuma 5. pantu, ziņā, kā arī kādus kritērijus minētās institūcijas piemēros attiecīgās normas izpildē.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korektas projekta vienības, kurās pārņemtas Eiropas Parlamenta un Padomes 2020. gada 16. decembra Direktīvas (ES) 2020/2184 par dzeramā ūdens kvalitāti (pārstrādāta redakcija) prasības, ņemot vērā numerācijas izmaiņas. Vienlaikus norādām, ka daļa no informācijas ailē par rīcības brīvības izmantošanu ietverta dubultā, attiecīgi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10</w:t>
            </w:r>
            <w:r w:rsidR="00000000" w:rsidRPr="00000000" w:rsidDel="00000000">
              <w:rPr>
                <w:rtl w:val="0"/>
              </w:rPr>
              <w:t xml:space="preserve"> Informāciju par aprēķināto ūdens zudumu koeficientu par iepriekšējo kalendāro gadu  un ūdens zudumu koeficienta aprēķinam izmantotajiem datiem pakalpojumu sniedzējs līdz 2025. gada 1. novembrim nosūta pašvaldībai, kuras administratīvajā teritorijā atrodas attiecīgās centralizētās ūdensapgādes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skaidrot, kādēļ attiecīgais pienākums noteikts tieši un tikai par iepriekšējā kalendārā gada (proti, 2024. gada) datiem. Proti, no projekta neizriet, ka ūdens zudumu un to samazināšanas potenciāla novērtēšana un ziņošana par novērtēšanas rezultātiem notiek katru gadu. Atkārtoti arī lūdzam skaidrot, vai un kā pakalpojumu sniedzēju rīcībā ir attiecīgā informācija, ņemot vērā, ka 2024. gads jau ir pagājis.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24-TA-2203</w:t>
    </w:r>
    <w:r>
      <w:br/>
    </w:r>
    <w:r w:rsidR="00000000" w:rsidRPr="00000000" w:rsidDel="00000000">
      <w:rPr>
        <w:rtl w:val="0"/>
      </w:rPr>
      <w:t xml:space="preserve">Izdrukāts 17.07.2025.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24-TA-2203</w:t>
    </w:r>
    <w:r>
      <w:br/>
    </w:r>
    <w:r w:rsidR="00000000" w:rsidRPr="00000000" w:rsidDel="00000000">
      <w:rPr>
        <w:rtl w:val="0"/>
      </w:rPr>
      <w:t xml:space="preserve">Izdrukāts 17.07.2025.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Atzinumi_24-TA-2203.docx</dc:title>
</cp:coreProperties>
</file>

<file path=docProps/custom.xml><?xml version="1.0" encoding="utf-8"?>
<Properties xmlns="http://schemas.openxmlformats.org/officeDocument/2006/custom-properties" xmlns:vt="http://schemas.openxmlformats.org/officeDocument/2006/docPropsVTypes"/>
</file>