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22-TA-3596: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"Pasākumu programma laba jūras vides stāvokļa panākšanai 2022.-2027.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Plānu "Pasākumu programma laba jūras vides stāvokļa panākšanai 2022.-2027. gadā" (turpmāk – plāns)Apstiprināt Plānu "Pasākumu programma laba jūras vides stāvokļa panākšanai 2022.-2027. gadā" (turpmāk –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1.punktu, jo tas gramatiski nav pareizs.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projektā ietvert informāciju par nepieciešamo finansējumu, veicot aprēķinus par nepieciešamo finansējumu un tā ietekmi uz valsts uz pašvaldību budžetiem. Vēršam uzmanību, ka atbilstoši Ministru kabineta 2014.gada 2.decembra noteikumu Nr.737 “Attīstības plānošanas dokumentu izstrādes un ietekmes izvērtēšanas noteikumi” (turpmāk - noteikumi Nr.737) 25.6. apakšpunktam, plāns ietver pasākumu izpildei pieejamo, kā arī papildus nepieciešamo finansējumu, pievienojot </w:t>
            </w:r>
            <w:r w:rsidR="00000000" w:rsidRPr="00000000" w:rsidDel="00000000">
              <w:rPr>
                <w:u w:val="single"/>
                <w:rtl w:val="0"/>
              </w:rPr>
              <w:t xml:space="preserve">detalizētus aprēķinus par ietekmi uz valsts budžetu un pašvaldību budžetiem</w:t>
            </w:r>
            <w:r w:rsidR="00000000" w:rsidRPr="00000000" w:rsidDel="00000000">
              <w:rPr>
                <w:rtl w:val="0"/>
              </w:rPr>
              <w:t xml:space="preserve"> atbilstoši normatīvajam aktam par tiesību akta sākotnējās ietekmes izvērtēšanas kārtību. Lūdzam skatīt arī noteikumu Nr. 737 2.pielikumu.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plāna projekts ir precizējams atbilstoši noteikumu Nr. 737 25.5. un 25.7. apakšpunktam, norādot termiņus pasākumu īstenošanai ar precizitāti </w:t>
            </w:r>
            <w:r w:rsidR="00000000" w:rsidRPr="00000000" w:rsidDel="00000000">
              <w:rPr>
                <w:u w:val="single"/>
                <w:rtl w:val="0"/>
              </w:rPr>
              <w:t xml:space="preserve">līdz pusgadam</w:t>
            </w:r>
            <w:r w:rsidR="00000000" w:rsidRPr="00000000" w:rsidDel="00000000">
              <w:rPr>
                <w:rtl w:val="0"/>
              </w:rPr>
              <w:t xml:space="preserve">, kā arī par pasākumu īstenošanu </w:t>
            </w:r>
            <w:r w:rsidR="00000000" w:rsidRPr="00000000" w:rsidDel="00000000">
              <w:rPr>
                <w:u w:val="single"/>
                <w:rtl w:val="0"/>
              </w:rPr>
              <w:t xml:space="preserve">atbildīgās institūcijas un līdzatbildīgās institūcijas</w:t>
            </w:r>
            <w:r w:rsidR="00000000" w:rsidRPr="00000000" w:rsidDel="00000000">
              <w:rPr>
                <w:rtl w:val="0"/>
              </w:rPr>
              <w:t xml:space="preserve"> (šobrīd no 1.pielikuma nav saprotams, kura īsti ir atbildīgā un kura līdzatbildīgā institūcija). Vēršam uzmanību, ka par pasākumu īstenošanu nevar noteikt kā atbildīgās vai līdzatbildīgās institūcijas iedzīvotājus, uzņēmumus, zvejniekus, kuģu un atpūtas laivu īpašniekus/operatorus, komersantus u.c. Tāpat nav saprotams, kas ir domāts ar u.c. atbildīgām un līdzatbildīgām institūcijām. Plāna projektā ietvertajiem atbildīgajiem un līdzatbildīgajiem, kā arī pasākumiem (termiņiem)  ir jābūt skaidri noteiktiem, lai būtu saprotami gan veicamie pasākumi, gan tie, kas tos īstenos. Līdz ar to plāna projekts ir precizējams.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02.01.2023. 17.25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02.01.2023. 17.25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Atzinumi_22-TA-3596.docx</dc:title>
</cp:coreProperties>
</file>

<file path=docProps/custom.xml><?xml version="1.0" encoding="utf-8"?>
<Properties xmlns="http://schemas.openxmlformats.org/officeDocument/2006/custom-properties" xmlns:vt="http://schemas.openxmlformats.org/officeDocument/2006/docPropsVTypes"/>
</file>