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7.</w:t>
            </w:r>
            <w:r w:rsidR="00000000" w:rsidRPr="00000000" w:rsidDel="00000000">
              <w:rPr>
                <w:vertAlign w:val="superscript"/>
                <w:rtl w:val="0"/>
              </w:rPr>
              <w:t xml:space="preserve">1</w:t>
            </w:r>
            <w:r w:rsidR="00000000" w:rsidRPr="00000000" w:rsidDel="00000000">
              <w:rPr>
                <w:rtl w:val="0"/>
              </w:rPr>
              <w:t xml:space="preserve"> panta trešo daļu aiz vārdiem "ir nodotas ekspluatācijā", ar vārdiem "un kā būves ierakstītas attiecīgajā ielas zemesgrāmatas nodalījumā".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ka  inženierbūve – ceļš – vai zemes gabals zem ceļa ar izbūvētu inženierbūvi – ceļu – vai bez tās, kas piekrituši valstij kā bezmantinieka manta vai bezīpašnieka, piekritīs pašvaldībai, jo ceļu vai ielu izbūve, uzturēšana un kopšana radīs būtisku ietekmi uz pašvaldību budžetu. </w:t>
            </w:r>
            <w:r w:rsidR="00000000" w:rsidRPr="00000000" w:rsidDel="00000000">
              <w:rPr>
                <w:u w:val="single"/>
                <w:rtl w:val="0"/>
              </w:rPr>
              <w:t xml:space="preserve">Pašvaldībām jāsaglabā līdzšinējā tiesība, pārņemt no valsts ceļus vai ielas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gadījumā, ja zemesgabals piekritīs pašvaldībai, </w:t>
            </w:r>
            <w:r w:rsidR="00000000" w:rsidRPr="00000000" w:rsidDel="00000000">
              <w:rPr>
                <w:i w:val="1"/>
                <w:rtl w:val="0"/>
              </w:rPr>
              <w:t xml:space="preserve">likumprojektā jāparedz valstisks finansiāls atbalst ceļa vai ielas izbūvei.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09.07.2025.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09.07.2025.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