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22-TA-2326: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sociālo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Sociālajai apdrošināšanai obligāti ir pakļauti visi 15 gadu vecumu sasniegušie darba ņēmēji, kurus nodarbina darba devējs — iekšzemes nodokļu maksātājs, citas dalībvalsts nodokļu maksātājs vai citas dalībvalsts komersanta filiāle (pastāvīgā pārstāvniecība), personas, kuras kopj bērnu, kas nav sasniedzis pusotra gada vecumu un saņem bērna kopšanas pabalstu, personas, kuras saņem vecāku pabalstu, personas, kuras saņem bezdarbnieka pabalstu, personas ar invaliditāti, kuras nav reģistrētas kā darba ņēmēji vai nav obligāti sociāli apdrošinātas kā pašnodarbinātie, personas, kuras saņem bērna invalīda kopšanas pabalstu, personas, kuras saņem maternitātes, paternitātes vai slimības pabalstu, personas, kuras saņem atlīdzību par adoptējamā bērna aprūpi, personas, kuras saņem atlīdzību par audžuģimenes pienākumu pildīšanu, personas, kuru laulātais (kam piešķirts diplomātiskais rangs saskaņā ar Diplomātiskā un konsulārā dienesta likumu) pilda diplomātisko un konsulāro dienestu ārvalstīs un kuras uzturas attiecīgajā ārvalstī kā diplomātisko un konsulāro dienestu pildošas personas laulātais, Latvijas Republikas pārstāvja Eirojustā (turpmāk — Eirojusta pārstāvis) laulātais vai sakaru virsnieka laulātais, kurš uzturas attiecīgajā ārvalstī, personas, kuras atrodas attiecīgajā ārvalstī dienesta pienākumus pildoša karavīra laulātā statusā, izņemot gadījumu, kad karavīrs piedalās starptautiskajā operācijā, militārajās mācībās, manevros vai atrodas komandējumā, personas, kuras veic algotos pagaidu sabiedriskos darbus vai piedalās Nodarbinātības valsts aģentūras organizētajā pasākumā "Darbam nepieciešamo iemaņu attīstība", un pašnodarbinātie.".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likumprojekta anotācijā (sk. anotācijas 1.3. sadaļas pašreizējās situācijas apraksta 1. punktu), daļa no likumprojektā paredzētajiem grozījumiem ir saistīti ar 2022. gada 15. septembra grozījumiem likumā "Par maternitātes un slimības apdrošināšanu" attiecībā uz vecāku pabalsta saņemšanas un izmaksas kārtību par bērniem, kuri būs dzimuši, sākot no 2023. gada 1. janvāra, kas savukārt ir veikti, lai ieviestu Eiropas Parlamenta un Padomes 2019.gada 20.jūnija direktīvu 2019/1158 par darba un privātās dzīves līdzsvaru vecākiem un aprūpētājiem un ar ko atceļ Padomes Direktīvu 2010/18/ES (turpmāk - Direktīva). Direktīvas 10. panta 3. punkts paredz: "</w:t>
            </w:r>
            <w:r w:rsidR="00000000" w:rsidRPr="00000000" w:rsidDel="00000000">
              <w:rPr>
                <w:i w:val="1"/>
                <w:rtl w:val="0"/>
              </w:rPr>
              <w:t xml:space="preserve">Dalībvalstis nosaka darba līguma vai darba tiesisko attiecību statusu 4., 5. un 6. pantā paredzētā atvaļinājuma vai 7. pantā paredzētā darba pārtraukuma laikā, </w:t>
            </w:r>
            <w:r w:rsidR="00000000" w:rsidRPr="00000000" w:rsidDel="00000000">
              <w:rPr>
                <w:i w:val="1"/>
                <w:u w:val="single"/>
                <w:rtl w:val="0"/>
              </w:rPr>
              <w:t xml:space="preserve">arī attiecībā uz sociālā nodrošinājuma tiesībām, tostarp pensiju iemaksām,</w:t>
            </w:r>
            <w:r w:rsidR="00000000" w:rsidRPr="00000000" w:rsidDel="00000000">
              <w:rPr>
                <w:i w:val="1"/>
                <w:rtl w:val="0"/>
              </w:rPr>
              <w:t xml:space="preserve"> turklāt nodrošinot, ka minētajā laikā darba tiesiskās attiecības saglabājas.</w:t>
            </w:r>
            <w:r w:rsidR="00000000" w:rsidRPr="00000000" w:rsidDel="00000000">
              <w:rPr>
                <w:rtl w:val="0"/>
              </w:rPr>
              <w:t xml:space="preserve">" Vēršam uzmanību, ka minētā direktīvas vienība, šķiet, ir vismaz daļēji pārņemta ar likumprojektā paredzētajiem grozījumiem, kas skar normas par vecāku pabalstu. Attiecīgi lūdzam izvērtēt un veikt attiecīgus precizējumus likumprojektā, ievietojot informatīvo atsauci uz direktīvu, un anotācijā, aizpildot anotācijas 5.1. sadaļu, tostarp 5.4. sadaļas 1. tabulu, norādot informāciju par Direktīvas normas pārņemšanu attiecīgās likumprojekta vienībās. Alternatīvi lūdzam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w:t>
            </w:r>
            <w:r w:rsidR="00000000" w:rsidRPr="00000000" w:rsidDel="00000000">
              <w:rPr>
                <w:vertAlign w:val="superscript"/>
                <w:rtl w:val="0"/>
              </w:rPr>
              <w:t xml:space="preserve">4</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ceturtās daļas 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notiesāto, kas tiek nodarbināts brīvības atņemšanas soda izciešanas laikā vai personu, kura atrodas apcietinājumā (izolatorā);”;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jēdzienu lietošanu, lūdzam aizstāt vārdus "vai personu, kura atrodas apcietinājumā (izolatorā)” aizstāt ar vārdiem "vai apcietināto personu, kura tiek nodarbināta, atrodoties izmeklēšanas cietumā".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Ķipēna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99.punktu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Grozījumi šā likuma 20.</w:t>
            </w:r>
            <w:r w:rsidR="00000000" w:rsidRPr="00000000" w:rsidDel="00000000">
              <w:rPr>
                <w:vertAlign w:val="superscript"/>
                <w:rtl w:val="0"/>
              </w:rPr>
              <w:t xml:space="preserve">4</w:t>
            </w:r>
            <w:r w:rsidR="00000000" w:rsidRPr="00000000" w:rsidDel="00000000">
              <w:rPr>
                <w:rtl w:val="0"/>
              </w:rPr>
              <w:t xml:space="preserve"> panta ceturtās daļas 1. un 12.punktā attiecībā uz personām, par kurām nav jāveic minimālās obligātās iemaksas un četrpadsmitā daļa attiecībā uz minimālo iemaksu objekta pārrēķināšanu, sakarā ar darba devēja precizējumiem trīs gadu periodā, piemērojami no 2023.gada 1.janvāra.".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pamatojumu pārejas noteikumu papildināšanai ar 99.punktu. Vienlaikus vēršam uzmanību, ka 2022.gada 15.septembra grozījumi likumā “Par maternitātes un slimības apdrošināšanu“ attiecībā uz vecāku pabalsta saņemšanas un izmaksas kārtību par bērniem, kuri būs dzimuši sākot no 2023.gada 1.janvāra, spēkā stāsies ar 2023.gada 1.janvāri. Tādējādi lūdzam izvērtēt nepieciešamību attiecīgi precizēt pārejas noteikumu 99.punktu, to papildinot ar projekta normām, kas saistītas ar minētajiem grozījumiem.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jēdzienu lietojumu, lūdzam anotācijas 1.3.sadaļas 4.punkta otro un trešo rindkopu izteikt šādā rekakcijā: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praksē ir sastopami gadījumi, kuros balstoties uz spēkā esošajiem normatīvajiem aktiem ar personām, kurām ir piemērots drošības līdzeklis - apcietinājums un kuras atrodas izmeklēšanas cietumā, darba attiecības iespējams nodibināt tikai uz uzņēmuma līguma pamata. Līdz ar to pamatojoties uz minimālo obligāto iemaksu veikšanas vispārējiem pamatprincipiem ne nodarbinātiem notiesātajiem, ne nodarbinātiem apcietinātajiem netiek papildus aprēķinātas minimālās obligātās iemaksas, ja darba samaksa mēnesī nesasniedz valstī noteikto minimālo darba algu.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tiesību normas piemērošanas skaidrības nodrošināšanai likuma 20.4 panta ceturtās daļas 1.punkts tiek papildināts ar apcietinātām personām, kuras atrodas izmeklešanas cietumā. Arī par šīm personām netiek papildus aprēķinātas minimālās obligātās iemaksas, ja darba samaksa mēnesī nesasniedz valstī noteikto minimālo darba algu.".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Škavronska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Pašnodarbinātā obligāto iemaksu objekts ir brīvi izraudzīti ienākumi no saimnieciskās darbības atbilstoši likumam "Par iedzīvotāju ienākuma nodokli". Obligāto iemaksu objekta minimālo apmēru un tā noteikšanas kārtību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šaubas par Ministru kabineta izdoto noteikumu, kas pieņemti likumā paredzētā pilnvarojuma ietvaros, tiesiskumu, ierosinām grozījumus likuma 14.panta otrajā dāļā formēt kā grozījumus normas pirmajā teikumā, svītrojot vārdus "nepiemērojot saimnieciskās darbības izdevumu atskaitīšanas ierobežojumus", nevis izsakot jaunā redakcijā visu panta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22-TA-2326</w:t>
    </w:r>
    <w:r>
      <w:br/>
    </w:r>
    <w:r w:rsidR="00000000" w:rsidRPr="00000000" w:rsidDel="00000000">
      <w:rPr>
        <w:rtl w:val="0"/>
      </w:rPr>
      <w:t xml:space="preserve">Izdrukāts 23.11.2022.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22-TA-2326</w:t>
    </w:r>
    <w:r>
      <w:br/>
    </w:r>
    <w:r w:rsidR="00000000" w:rsidRPr="00000000" w:rsidDel="00000000">
      <w:rPr>
        <w:rtl w:val="0"/>
      </w:rPr>
      <w:t xml:space="preserve">Izdrukāts 23.11.2022.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Atzinumi_22-TA-2326.docx</dc:title>
</cp:coreProperties>
</file>

<file path=docProps/custom.xml><?xml version="1.0" encoding="utf-8"?>
<Properties xmlns="http://schemas.openxmlformats.org/officeDocument/2006/custom-properties" xmlns:vt="http://schemas.openxmlformats.org/officeDocument/2006/docPropsVTypes"/>
</file>