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Iespējamie risinājumi motivējošiem finanšu mehānismiem patvertnes vai vietas, kur var patverties, atjaunošanai vai izveidošanai.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ka lielākā daļa pagrabstāvu daudzdzīvokļu namos, faktiski, ir privātīpašums, pirms izmaksu aprēķināšanas ir nepieciešams veikt labojumus normatīvajos aktos, kas paredz atsavināt telpas vai ļauj veikt ieguldījumus pašvaldībai nepiederošā īpašumā.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esošie normatīvie akti nenosaka normatīvo regulējumu patvertnēm kā atsevišķai grupai, attiecīgi nav iespējams pateikt, cik lielas izmaksas būtu jaunu patvertņu izbūvei.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Veikt atbilstošus aprēķinus jaunu patvertņu izbūvei.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10.lpp. 4. Ja finansējums valsts atbalsta programmas īstenošanai tiek piešķirts, VARAM sadarbībā ar Iekšlietu ministriju (VUGD) sagatavot un vides aizsardzības un reģionālās attīstības ministram normatīvajos aktos noteiktajā kārtībā iesniegt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pēc 4.1. apakšpunktā minētā likuma pieņemšanas – Ministru kabineta noteikumu projektu, nosakot valsts atbalsta apmēru, piešķiršanas kritērijus un kārtību, kādā piešķir atbalstu ēku, kas nav publiskai personai piederošs nekustamais īpašums, īpašniekiem vai kopīpašniekiem patvertņu vai vietu, kur patverties, atjaunošanai vai izveidei, kā arī kārtību, kādā administrē un uzrauga sniegto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Aicinām neierobežot valsts atbalsta saņēmēja loku, atbalstu paredzēt arī atvasinātām publiskām personām – pašvaldībām un rosinām Informatīvā ziņojuma projekta 3. sadaļas “Priekšlikumi turpmākai rīcībai” 4.2. apakšpunktu izteikt šādā redakcijā:</w:t>
            </w:r>
            <w:r w:rsidR="00000000" w:rsidRPr="00000000" w:rsidDel="00000000">
              <w:rPr>
                <w:i w:val="1"/>
                <w:rtl w:val="0"/>
              </w:rPr>
              <w:t xml:space="preserve">“4.2. pēc 4.1. apakšpunktā minētā likuma pieņemšanas – Ministru kabineta noteikumu projektu, nosakot valsts atbalsta apmēru, piešķiršanas kritērijus un kārtību, kādā piešķir atbalstu ēku īpašniekiem vai kopīpašniekiem patvertņu vai vietu, kur patverties, atjaunošanai vai izveidei, kā arī kārtību, kādā administrē un uzrauga sniegto valsts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Iespējamie risinājumi motivējošiem finanšu mehānismiem patvertnes vai vietas, kur var patverties, atjaunošanai vai izveidošanai.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10.lpp. 3. Priekšlikumi turpmākai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Eiropas Savienības kohēzijas politikas programmas 2021. – 2027. gadam atbalsta pasākuma īstenošanu informatīvā ziņojuma 2.pielikumā minētajai atbildīgajai iestādei (Ekonomikas ministrija, Izglītības un zinātnes ministrija, Vides aizsardzības un reģionālās attīstības ministrija, Veselības ministrija, Kultūras ministrija, Satiksmes ministrija) sadarbībā ar Valsts ugunsdzēsības un glābšanas dienestu izvērtēt, kuros kohēzijas politikas programmas atbalsta pasākumos būtu ietveramas prasības un nosacījumi patvertņu un/vai vietu, kur patverties, atjaunošanai vai izveidei, un saskaņā ar aktuālo Ministru kabinetā apstiprināto  pasākumu ieviešanas izstrādes laika grafiku izstrādāt prasības un nosacījumus projektu iesniedzējiem atbalsta saņemšanai attiecīgā kohēzijas politikas programmas atbalsta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Atkārtoti norādām, ka, mūsuprāt, prasību un nosacījumu patvertņu vai vietu, kur patverties, atjaunošanai vai izveidošanai integrēšana Eiropas Savienības kohēzijas politikas programmas 2021. – 2027. gadam esošajos atbalsta pasākumos nesniegs vēlamo rezultātu, jo esošajiem atbalsta pasākumiem ir noteikti savi sasniedzamie mērķi un rādītāji, kā arī ir noteikts ierobežots pieejamais Eiropas Savienības fondu finansējuma apjoms, t. sk. noteikti izmaksu, atbalstāmo darbību ierobežojumi potenciālajiem finansējuma saņēmējiem.</w:t>
            </w:r>
            <w:r w:rsidR="00000000" w:rsidRPr="00000000" w:rsidDel="00000000">
              <w:rPr>
                <w:i w:val="1"/>
                <w:rtl w:val="0"/>
              </w:rPr>
              <w:t xml:space="preserve">Uzskatām, ka patvertņu infrastruktūras nodrošināšanai nepieciešama jauna, tikai šim mērķim izveidota atbalsta programma ar Eiropas Savienības fondu un/vai valsts budžeta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12.06.2024.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12.06.2024.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Atzinumi_24-TA-1044.docx</dc:title>
</cp:coreProperties>
</file>

<file path=docProps/custom.xml><?xml version="1.0" encoding="utf-8"?>
<Properties xmlns="http://schemas.openxmlformats.org/officeDocument/2006/custom-properties" xmlns:vt="http://schemas.openxmlformats.org/officeDocument/2006/docPropsVTypes"/>
</file>