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Sadarbības tīkla dalībnieka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izskatījusi precizēto noteikumu projektu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trešās kārtas īstenošanas noteikumi” (22-TA-2458).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projekta 38.2. punkta, uz sadarbības tīkla dalībnieku tiek attiecinātas tikai administratīvās izmaksas, kas rodas aktivitāšu īstenošanas nodrošināšanai, izmaksas, kas saistītas ar dalību starptautiskajās izstādes ārvalstīs, un komandējuma izmaksas. Visas pārējās projekta attiecināmās izmaksas, tajā skaitā tās, kas rodas sadarbības tīklam īstenojot aktivitātes konkrēta tīkla dalībnieka darbības atbalstam, piemēram, tirgus pētījumu, stratēģiju izstrādes, mārketinga izmaksas u.c. tiek attiecinātas uz pašu sadarbības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noteikuma projekta 74. punktam sadarbības tīklam atbalsts tiek piešķirts saskaņā ar Komisijas regulu Nr.  1407/2013, kas nosaka, ka kopējais de minimis atbalsts, ko dalībvalsts var piešķirt sadarbības tīklam, jebkurā triju fiskālo gadu periodā nepārsniedz EUR 200 000. Tādejādi visā projekta īstenošanas laikā sadarbības tīklam pieejamais Atveseļošanas fonda finansējuma apmērs nevar pārsniegt EUR 200 000. LTRK norāda, ka šī summa nesastāda pat pusi no vienam projektam pieejamā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lielo uz sadarbības tīklu attiecināmo izmaksu pozīciju skaitu un maksimālo de minimis atbalsta apmēra ierobežojumu, LTRK ieskatā pastāv ļoti liela iespējamība, ka sadarbības tīkls visā projekta īstenošanas termiņā nevarēs pilnvērtīgi īstenot plānotās aktivitātes un sniegt tīkla dalībniekiem nepieciešamos pakalpojumus, apdraudot arī investīcijas ietvaros sasniedzamo rādītāju izpildi. Līdz ar to LTRK aicina papildināt noteikumu projektu ar 38.2.4.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“38.2.4. citas ārējo pakalpojumu izmaksas šo noteikumu 35. punktā minēto darbību īstenošanai, ja atbalsts tiek sniegts konkrēta sadarbības tīkla dalībnieka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24.07.2023.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24.07.2023.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Atzinumi_22-TA-2458.docx</dc:title>
</cp:coreProperties>
</file>

<file path=docProps/custom.xml><?xml version="1.0" encoding="utf-8"?>
<Properties xmlns="http://schemas.openxmlformats.org/officeDocument/2006/custom-properties" xmlns:vt="http://schemas.openxmlformats.org/officeDocument/2006/docPropsVTypes"/>
</file>