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nozarē jau ilgāku laiku tiek runāts, ka pašvaldībām būs jāizstrādā Izglītības iestāžu digitālās transformācijas stratēģija. Par šo tēmu konferencē Rīgā 2023. gada 20. jūnijā runāja arī Izglītības un zinātnes ministrijas (turpmāk – IZM) pārstāve,  apsolot, ka būs vadlīnijas (satura ietvars) šāda dokumenta izstrādei kā arī Digitāli kompetentas skolas pamatkomplekta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Digitālās transformācijas pamatnostādņu ieviešanas plānā nevienā sadaļā nav pieminēts, ka IZM kopīgi ar pašvaldībām šādu vai citādu dokumentu plāno gatavot.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kādēļ IZM plānotā dokumenta izstrāde nav iekļauta Digitālās transformācijas pamatnostādņu ieviešanas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