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25-TA-2229: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14. aprīļa noteikumos Nr. 194 "Kārtība, kādā piemēro samazināto akcīzes nodokļa likmi iezīmētai (marķētai) dīzeļdegvielai (gāzeļļai), ko izmanto lauksaimniecības produkcijas ražošanai, lauksaimniecības zemes apstrādei un meža vai purva zemes apstrādei, kurā kultivē dzērvenes vai mellenes, kā arī zemes apstrādei zem zivju dīķiem"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par šo noteikumu </w:t>
            </w:r>
            <w:r w:rsidR="00000000" w:rsidRPr="00000000" w:rsidDel="00000000">
              <w:rPr>
                <w:rtl w:val="0"/>
              </w:rPr>
              <w:t xml:space="preserve">6.1.</w:t>
            </w:r>
            <w:r w:rsidR="00000000" w:rsidRPr="00000000" w:rsidDel="00000000">
              <w:rPr>
                <w:rtl w:val="0"/>
              </w:rPr>
              <w:t xml:space="preserve">, ​​​​​​​ </w:t>
            </w:r>
            <w:r w:rsidR="00000000" w:rsidRPr="00000000" w:rsidDel="00000000">
              <w:rPr>
                <w:rtl w:val="0"/>
              </w:rPr>
              <w:t xml:space="preserve">6.2.</w:t>
            </w:r>
            <w:r w:rsidR="00000000" w:rsidRPr="00000000" w:rsidDel="00000000">
              <w:rPr>
                <w:rtl w:val="0"/>
              </w:rPr>
              <w:t xml:space="preserve"> ​​​​​​​un </w:t>
            </w:r>
            <w:r w:rsidR="00000000" w:rsidRPr="00000000" w:rsidDel="00000000">
              <w:rPr>
                <w:rtl w:val="0"/>
              </w:rPr>
              <w:t xml:space="preserve">6.3.</w:t>
            </w:r>
            <w:r w:rsidR="00000000" w:rsidRPr="00000000" w:rsidDel="00000000">
              <w:rPr>
                <w:rtl w:val="0"/>
              </w:rPr>
              <w:t xml:space="preserve"> apakšpunktā minēto hektāru skaitu, ja ieņēmumi no lauksaimnieciskās ražošanas vai akvakultūras produkcijas ražošanas, neieskaitot saņemto valsts un Eiropas Savienības atbalstu (turpmāk – ieņēmumi), atbilstoši Valsts ieņēmumu dienestā iesniegtajai gada ienākumu deklarācijai vai uzņēmuma gada pārskatam par iepriekšējo taksācijas gadu vai taksācijas gadā pirms iepriekšējā taksācijas gada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grozījums MK noteikumu Nr.194 8.1.apakšpunktā nepamatoti paplašina likuma "Par akcīzes nodokli" 18.panta piektajā daļā noteikto nosacījumu par minimālajiem ieņēmumiem no lauksaimnieciskās ražošanas pēdējā noslēgtajā saimnieciskajā gadā. Tādejādi var veidoties situācija, ka viena veiksmīgāka taksācijas gada ieņēmumus varēs izmantot divus gadus pēc kārtas, lai lauksaimniecības produkcijas ražotājs iesniegtu pieteikumu par tiesībām iegādāties marķēto dīzeļdegvielu nākošajā saimnieciskajā gadā. Līdz ar to nav atbalstāms grozījums MK noteikumu Nr.194 8.1.apakšpunktā, papildinot to ar atsauci uz taksācijas gadu pirms iepriekšējā taksācijas gada.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Šo noteikumu </w:t>
            </w:r>
            <w:r w:rsidR="00000000" w:rsidRPr="00000000" w:rsidDel="00000000">
              <w:rPr>
                <w:rtl w:val="0"/>
              </w:rPr>
              <w:t xml:space="preserve">8.1.</w:t>
            </w:r>
            <w:r w:rsidR="00000000" w:rsidRPr="00000000" w:rsidDel="00000000">
              <w:rPr>
                <w:rtl w:val="0"/>
              </w:rPr>
              <w:t xml:space="preserve"> apakšpunktā minēto prasību par ieņēmumiem nepiemēro kārtējā un nākamajā saimnieciskajā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izteikto iebildumu par grozījumu MK noteikumu Nr.194 8.1.apakšpunktā, secīgi nav atbalstāms arī grozījums šo noteikumu 9.punktā.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25-TA-2229</w:t>
    </w:r>
    <w:r>
      <w:br/>
    </w:r>
    <w:r w:rsidR="00000000" w:rsidRPr="00000000" w:rsidDel="00000000">
      <w:rPr>
        <w:rtl w:val="0"/>
      </w:rPr>
      <w:t xml:space="preserve">Izdrukāts 27.11.2025. 13.32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25-TA-2229</w:t>
    </w:r>
    <w:r>
      <w:br/>
    </w:r>
    <w:r w:rsidR="00000000" w:rsidRPr="00000000" w:rsidDel="00000000">
      <w:rPr>
        <w:rtl w:val="0"/>
      </w:rPr>
      <w:t xml:space="preserve">Izdrukāts 27.11.2025. 13.32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Atzinumi_25-TA-2229.docx</dc:title>
</cp:coreProperties>
</file>

<file path=docProps/custom.xml><?xml version="1.0" encoding="utf-8"?>
<Properties xmlns="http://schemas.openxmlformats.org/officeDocument/2006/custom-properties" xmlns:vt="http://schemas.openxmlformats.org/officeDocument/2006/docPropsVTypes"/>
</file>