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2024.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atbalsta sniegšanai Ukrainas civiliedzīvotājiem Latvijas Republikā 2024. gadam 4.10. apakšpunktā kā atbildīgā institūcija vai organizācija norādīta “Labklājības ministrija”, savukārt, līdzatbildīgās institūcijas, komersanti norādītas “Ilgstošas sociālās aprūpes un sociālās rehabilitācijas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Rīgas valstspilsētas pašvaldība saskaņā ar iepirkumu Ukrainas civiliedzīvotājiem nodrošina ilgstošas sociālās aprūpes un sociālās rehabilitācijas institūcijā (turpmāk – SAC) pakalpojumu (2023.gada 9 mēnešos 19 Ukrainas civiliedzīvotāji saņēmuši SAC pakalpojumu), rosinām Pasākumu plānā atbalsta sniegšanai Ukrainas civiliedzīvotājiem Latvijas Republikā 2024. gadam 4.10. apakšpunktā kā atbildīgo institūciju vai organizāciju papildināt 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01.12.2023.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01.12.2023.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Atzinumi_23-TA-2768.docx</dc:title>
</cp:coreProperties>
</file>

<file path=docProps/custom.xml><?xml version="1.0" encoding="utf-8"?>
<Properties xmlns="http://schemas.openxmlformats.org/officeDocument/2006/custom-properties" xmlns:vt="http://schemas.openxmlformats.org/officeDocument/2006/docPropsVTypes"/>
</file>