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24-TA-1447: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skolēnu ēdināšanas sistēmas pilnveidošanu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informatīvajam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2.5.2.nodaļā "Virtuālais katalogs un zīmols “Novada garša”"ir sniegta norāde, ka patlaban katalogs ir brīvprātīgs, un informācijas atjaunošana vēl arvien prasa daudz manuāla darba. Īstenojot projektu un veidojot Īso pārtikas piegādes ķēdes dalībnieku un produktu reģistru, kura atbilstības pārbaudes serviss ļautu iegūt datus no PVD, VAAD, LAD, Lauksaimniecības datu centra (turpmāk – LDC), Uzņēmumu reģistra (turpmāk – UR), Valsts ieņēmumu dienesta (turpmāk – VID) u. c. nepieciešamajiem reģistriem, lai būtu pieejama pilnīga un vienuviet atrodama informāciju par pārtikas produkcijas ražotājiem un līdz ar to – pēc iespējas automatizēta un aktuāla informācija B2C un B2B patērētājiem, īpaši skolēnu ēdināšanas un iepirkumu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informatīvā ziņojuma neiziriet, kāda veida informāciju ir plānots saņemt no iestāžu reģistriem, lai izvērtētu informācijas pieejamību un iespējas to iesniegt. Ievērojot minēto, lūdzam papildināt informatīvo ziņojumu norādot, kāda veida informāciju ir plānots saņemt no Valsts ieņēmumu dienesta.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Danute Deičmane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pielikuma 6.2. problēmjautājums "Organizēt informatīvus seminārus dinamiskās iepirkumu sistēmas ieviešanai" kolonna "Atbildīgās un līdzatbildīgās iestādes un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IUB var skaidrot publisko iepirkumu regulējumu par DIS izveides un darbības procesu. Vienlaikus būtiski svarīgi ir seminārus iniciēt un tajos iesaistīties pašam DIS veidotājam (slēgta konkursa rīkotājam), ka arī ieinteresētajai pusei, kas var pamatot un izskaidrot ieguvumus no DIS darbības. Lūdzam IUB noteikt kā līdzatbildīgo, nevis atbildīgo.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Redakcija: "IUB, VRAA, ZM"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pielikuma 6.2. problēmjautājums "Organizēt informatīvus seminārus dinamiskās iepirkumu sistēmas ieviešanai" kolonna "Atbildīgās un līdzatbildīgās iestādes un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redakcijā: " VRAA, ZM, IUB"</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Skangale (IUB)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pielikuma 6. 1. Problēmjautājums "Īstenot izmēģinājumprojektu ēdināšanas pakalpojumu iepirkumiem pārtikas iegādē (jauna iepirkuma metode, piemēram, ēdināšanas pakalpojumu dinamiskā iepirkumu sistēma)" kolonna "Atbildīgās un līdzatbildīgās iestādes un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Izmēģinājuma projektu var veikt tikai pasūtītāji, IUB šādus iepirkumus neveic. Turklāt IUB ir apstrīdēšanas iestāde. IUB var iesaistīties savas kompetences ietvaros, izskaidrojot publisko iepirkumu regulējumu, sniedzot konsultācijas un apmācības. Ja tiek veidota DIS, tai IUB ieskatā būtu jābūt vienai (piemēram, ZM vai VARAM veidotai un uzturētai), nevis, piemēram, katrai pašvaldībai savai DIS.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Redakcija: "ZM, pašvaldības, VRAA, LPS, IUB"</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pielikuma 6. 1. Problēmjautājums "Īstenot izmēģinājumprojektu ēdināšanas pakalpojumu iepirkumiem pārtikas iegādē (jauna iepirkuma metode, piemēram, ēdināšanas pakalpojumu dinamiskā iepirkumu sistēma)" kolonna "Atbildīgās un līdzatbildīgās iestādes un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redakcijā: "ZM, pašvaldības, VRAA, LPS"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Skangale (IUB)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pielikuma 5.2. probljēmjautājums "Izglītot pašvaldību iepirkumu speciālistus" kolonna "Atbildīgās un līdzatbildīgās iestādes un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Speciālistu izglītošanā IUB var iesaistīties tikai ar publiskā iepirkuma regulējuma izskaidrošanu saistītos jautājumos. Attiecīgi jāpapildina ar ZPI atbildīgo - VARAM. </w:t>
            </w:r>
            <w:r w:rsidR="00000000" w:rsidRPr="00000000" w:rsidDel="00000000">
              <w:rPr>
                <w:rtl w:val="0"/>
              </w:rPr>
              <w:t xml:space="preserve">Redakcija : "LLKC, IUB, pašvaldības"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pielikuma 5.2. probljēmjautājums "Izglītot pašvaldību iepirkumu speciālistus" kolonna "Atbildīgās un līdzatbildīgās iestādes un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redakcijā: "LLKC, VARAM, IUB, pašvaldības"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Skangale (IUB)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pielikuma 5.punktā pie vadlīniju "Iepirkumu ceļvedis ilgtspējīgiem pārtikas piegāžu un ēdināšanas pakalpojumiem" izstrādes kā līdzatbildīgā iestāde ir norādīta Finanšu ministrija. Finanšu ministrijas kompetencē cita starpā ir normatīvo aktu izstrāde publisko iepirkumu jomā, savukārt normatīvo aktu skaidrošana ir Iepirkumu uzraudzības biroja kompetences jautājums. Ņemot vērā Iepirkumu uzraudzības biroja iesaistīti ar publisko iepirkumu jomas regulējošo normatīvo aktu skaidrošanu minēto vadlīniju kontekstā, lūdzam precizēt Informatīvā ziņojuma pielikuma 5.punkta sadaļu "Atbildīgās un līdzatbildīgās iestādes un organizācijas", svītrojot no tās Finanšu ministriju.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tipveida prasību izstrādei ēdināšanas / pārtikas produktu iepirkumiem ierosinām apsvērt veidot projektu, kura ietvaros šādu dokumentāciju izstrādāt, analizējot, piemēram, arī kaimiņvalstu praksi. Papildus juridiskajām prasībām būtiska ir vēlamā sadarbības procesa nodefinēšana, lai izvairītos no liekiem etapiem, procesiem, pasākumiem, tādējādi mazinot birokrātisko slogu. Attiecīgi izšķiroša ir iepirkumu veicēju iniciatīva un iesaiste. Ņemot vērā minēto, aicinām attiecīgi papildināt informatīvo ziņojumu un Iepirkumu uzraudzības biroju norādīt kā pēdējo līdzatbildīgo.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Agrita Medzvecka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pielikuma 3. Problēmjautājums "Neelastīga pārtikas un ēdināšanas pakalpojumu ZPI sistēma", kolonna "Atbildīgās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līdzatbildīgās iestādes un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"ZM, VARAM, FM, IUB"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ZPI ir VARAM kompetencē. Lūdzam svītrot IUB no atbildīgo/līdzatbildīgo uzskaitījuma.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pielikuma 3. Problēmjautājums "Neelastīga pārtikas un ēdināšanas pakalpojumu ZPI sistēma", kolonna "Atbildīgās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līdzatbildīgās iestādes un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redakcijā: "ZM, VARAM, FM"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Skangale (IUB)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pielikuma 2. problēmjautājums "Nepilnības esošajā skolēnu ēdināšanas finansēšanas modelī", kolonna "Atbildīgās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līdzatbildīgās iestādes un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"ZM, IZM, VM, FM, VARAM, LPS, IUB, LLKC, VRAA, LPS, NVO, LĒA, IIEA"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IUB kompetencē nav skolēnu ēdināšanas finansēšanas modeļu izstrāde vai maiņa. Lūdzam svītrot IUB no atbildīgo/līdzatbildīgo iestāžu uzskaitījuma.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pielikuma 2. problēmjautājums "Nepilnības esošajā skolēnu ēdināšanas finansēšanas modelī", kolonna "Atbildīgās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līdzatbildīgās iestādes un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redakcijā: "ZM, IZM, VM, FM, VARAM, LPS, LLKC , VRAA, LPS, NVO, LĒA, IIEA"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Skangale (IUB)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informatīvais ziņojums paredz īstenot pasākumus, kuru ietvaros varētu tikt piešķirts publiskais finansējums saimnieciskās darbības veicējiem, kas potenciāli var kvalificēties kā komercdarbības atbalsts, lūdzam informatīvajā ziņojumā ietvert informāciju, ka, izstrādājot plānotos pasākumus, tie tiks izvērtēti atbilstoši Komercdarbības atbalsta kontroles likuma 5. panta pazīmēm un tiks ieviesti, ievērojot attiecīgo komercdarbības atbalsta regulējumu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pielikuma 2.punktā noteikto nepieciešamo rīcību, kas paredz uzdevumu par papildu finansējuma pieprasīšanu no valsts budžeta, tā vietā, piemēram, norādot, ka padomē jāizskata risinājumi finansējuma nodrošināšanai, piedāvājot dažādus finansēšanas avotus, ievērojot, ka valsts budžeta finansiālās iespējas ir ierobežotas un saskaņā ar Ministru kabineta 2024.gada 18.jūnija sēdes lēmumu (prot. Nr.25 74.§) valsts drošība ir noteikta kā vienīgais vidēja termiņa budžeta prioritārais attīstības virziens likumprojekta “Par valsts budžetu 2025. gadam un budžeta ietvaru 2025., 2026. un 2027. gadam” sagatavošanā, savukārt citi priekšlikumi ir risināmi, pārskatot  ministriju esošo budžeta programmu/ apakšprogrammu izdevumus un pārvirzot resursus aktuālākiem prioritārajiem pasākumiem vai, rodot papildu finansējuma avotus, attiecīgi sagatavojot fiskāli neitrālus priekšlikumus programmas finansēšanai.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pielikumu papildināt ar informāciju par programmā skolēnu ēdināšanas sistēmas pilnveidošanai ietverto pasākumu (rīcību) plānotajām izmaksām un to finansēšanas avotiem.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5.tabulā "LĒA skolēnu pusdienu finansējuma aprēķini" iekļautajai informācijai pievienot detalizētus aprēķinus, kā arī norādīt finansējuma avotu.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informatīvajā ziņojuma 2.3.2.sadaļā precizēt norādīto informāciju par rudzu maizes programmu, lai tā atbilstu informācijai, kas norādīta Zemkopības ministrijas izstrādātajā Ministru kabineta noteikumu projektā “Valsts atbalsta piešķiršanas, administrēšanas un uzraudzības kārtība rudzu maizes programmas īstenošanai izglītības iestādēs” (24-TA-1488) un tā anotācijā, kā arī attiecībā uz finansējuma nodrošināšanu turpmākajiem gadiem lūdzam norādīt informāciju, kāda ir paredzēta minētā noteikumu projekta anotācijas 1.3.sadaļā.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informatīvajā ziņojuma 2.3.2.sadaļā precizēt norādīto informāciju par programmas “Piens un augļi skolai” finansējumu (esošo un nepieciešamo), lai tas atbilst informācijai, kas norādīta informatīvajā ziņojumā “Par papildu valsts budžeta līdzekļu piešķiršanu no 2025. gada valsts un Eiropas Savienības atbalsta programmai skolu apgādei ar augļiem, dārzeņiem un pienu” (24‑TA‑1194), kas izskatīts Ministru kabineta 2024.gada 16.jūlija sēdē, tai skaitā uzsverot, ka jau šobrīd valsts budžeta finansējums programmā veido 65% no programmas finansējuma, kā arī attiecībā uz finansējuma nodrošināšanu turpmākajiem gadiem lūdzam norādīt informāciju, kāda ir paredzēta minētajam informatīvajam ziņojumam pievienotā Ministru kabineta sēdes protokollēmuma projekta 2.punktā.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informatīvā ziņojuma 3.tabulā "Aplēse pašreizējam valsts un pašvaldību budžeta finansējumam" kolonnā "Valsts budžets, milj. EUR" norādīto vērtību "22,6". Vēršam uzmanību, ka atbilstoši likumam “Par valsts budžetu 2024. gadam un budžeta ietvaru 2024., 2025. un 2026. gadam” Izglītības un zinātnes ministrijas valsts budžeta apakšprogrammā 01.07.00 “Dotācija brīvpusdienu nodrošināšanai 1., 2., 3. un 4. klases izglītojamiem” plānotais finansējums 2024.gadā ir 22 050 785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Konceptuāli atbalstīt informatīvā ziņojuma pielikumā noteikto programmu skolēnu ēdināšanas sistēmas pilnveidošanai (turpmāk – programma).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Ministru kabineta sēdes protokollēmuma projekta 2.punktu, jo nav korekti piedāvāt atbalstīt informatīvā ziņojuma pielikumā noteikto programmu skolēnu ēdināšanas sistēmas pilnveidošanai, ievērojot, ka no šobrīd ziņojumā un tā pielikumā sniegtās informācijas nav skaidrs, vai un kādas ir identificēto programmas pasākumu (rīcību) ieviešanas izmaksas un to finansēšanas avoti. Ziņojumā sniegtā informācija liecina, ka atsevišķiem pasākumiem būtu nepieciešams papildu finansējums, tomēr vēršam uzmanību, ka saskaņā ar Ministru kabineta 2024.gada 18.jūnija sēdes lēmumu (prot. Nr.25 74.§) valsts drošība ir noteikta kā vienīgais vidēja termiņa budžeta prioritārais attīstības virziens likumprojekta “Par valsts budžetu 2025. gadam un budžeta ietvaru 2025., 2026. un 2027. gadam” sagatavošanā, attiecīgi arī nosakot, ka citi priekšlikumi ir risināmi, pārskatot ministriju esošo budžeta programmu/ apakšprogrammu izdevumus un pārvirzot resursus aktuālākiem prioritārajiem pasākumiem vai, rodot papildu finansējuma avotus, attiecīgi sagatavojot fiskāli neitrālus priekšlikumus programmas finansēšanai. Ņemot vērā minēto, uzskatām, ka Ministru kabinetam var piedāvāt pieņemt zināšanai programmas ietvaros veicamos pasākums, tomēr to atbalstīšana ir atkarīga no tā, vai to ieviešanai ir pieejams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Zemkopības ministrijai līdz 2024. gada 1. oktobrim izveidot Skolēnu ēdināšanas padomi, iekļaujot tajā Izglītības un zinātnes ministrijas, Veselības ministrijas, Finanšu ministrijas, Vides aizsardzības un reģionālās attīstības ministrijas un citu skolēnu ēdināšanas sistēmā iesaistīto institūciju un nevalstisko organizāciju pārstāvjus, lai koordinētu programmā paredzēto pasākumu ieviešanu, veicinot skolēnu ilgtspējīgas ēdināšanas sistēmas attīstību ilgtermiņā.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Ministru kabineta sēdes protokollēmuma projekta 3.punktu, ievērojot izteikto iebildumu par Ministru kabineta sēdes protokollēmuma projekta 2.punktu, piemēram, papildinot 3.punkta beigas ar norādi šādā redakcijā: “ievērojot pasākumu īstenošanai pieejamo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ja Finanšu ministrijas dalība Skolēnu ēdināšanas padomē nepieciešama saistībā ar jautājumiem publisko iepirkumu jomā, tad lūdzam aiz Finanšu ministrijas papildināt ar iekavām (Iepirkumu uzraudzības birojs).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22.lpp. atsauci uz Ministru kabineta 2023. gada 12. decembra noteikumiem Nr. </w:t>
            </w:r>
            <w:r w:rsidR="00000000" w:rsidRPr="00000000" w:rsidDel="00000000">
              <w:rPr>
                <w:b w:val="1"/>
                <w:u w:val="single"/>
                <w:rtl w:val="0"/>
              </w:rPr>
              <w:t xml:space="preserve">74</w:t>
            </w:r>
            <w:r w:rsidR="00000000" w:rsidRPr="00000000" w:rsidDel="00000000">
              <w:rPr>
                <w:rtl w:val="0"/>
              </w:rPr>
              <w:t xml:space="preserve">6 “Atbalsta piešķiršanas kārtība Eiropas Lauksaimniecības fonda lauku attīstībai intervencē “Pārtikas kvalitātes shēmas””.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Dreiškena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aktualizēt informāciju informatīvā ziņojuma 13.lpp., ņemot vērā, ka informatīvais ziņojums “Par papildu valsts budžeta līdzekļu piešķiršanu no 2025. gada valsts un Eiropas Savienības atbalsta programmai skolu apgādei ar augļiem, dārzeņiem un pienu” (24‑TA‑1194) izskatīts Ministru kabineta 2024.gada 16.jūlija sēdē.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Dreiškena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III sadaļas 2.punktā par iespējamo rīcību 1. virziena 1.5. punkta 2. rindkopa.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Ierosinājums: Par ierosināto izmēģinājuma projektu jaunu iepirkuma metožu, piemēram, dinamiskās iepirkumu sistēmas, plašākas izmantošanas veicināšanai vietējās pārtikas iegādē IUB skaidro, ka izmēģinājuma projektu var veikt tikai pasūtītāji. IUB var iesaistīties savas kompetences ietvaros, izskaidrojot publisko iepirkumu regulējumu, sniedzot konsultācijas un apmācības. Vienlaikus IUB kā apstrīdēšanas iestādes iesaiste DIS veidošanā ir ierobežota. Ja tiek veidota DIS, tai IUB ieskatā būtu jābūt vienai (piemēram, ZM vai VARAM veidotai un uzturētai), nevis, piemēram, katrai pašvaldībai savai DIS. Lūdzam papildināt info ziņojumu.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III sadaļas 2.punktā par iespējamo rīcību 1. virziena 1.5. punkta 2. rindkopa.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papildināt ar tekstu “Izšķiroša nozīme izmēģinājuma projekta īstenošanā būs pašiem pasūtītājiem, kuru rīcībā ir visa informācija par vajadzībām un to apjomu, standarta prasībām un citiem apstākļiem projekta veiksmīgai norisei.”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Skangale (IUB)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III sadaļas 2.punktā par iespējamo rīcību 2. virziena 2.5.1. punkta pēdējās rindkopas "Risinājumi" 3. punkts ( (arī Info ziņojuma 12.2. problēmjautājums "Attīstīt EIS pārtikas produktu katalogu, papildinot ar atsauci uz vienoto īso pārtikas piegādes ķēžu un iepirkumu izsekojamības sistēmu pasūtītājiem, kuriem nepieciešams pārtikas piegāžu iepirkums")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Ierosinām izvērtēt, vai nebūtu lietderīgi pāriet no EIS pārtikas produktu katalogiem uz DIS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III sadaļas 2.punktā par iespējamo rīcību 2. virziena 2.5.1. punkta pēdējās rindkopas "Risinājumi" 3. punkts (arī Info ziņojuma 12.2. problēmjautājums "Attīstīt EIS pārtikas produktu katalogu, papildinot ar atsauci uz vienoto īso pārtikas piegādes ķēžu un iepirkumu izsekojamības sistēmu pasūtītājiem, kuriem nepieciešams pārtikas piegāžu iepirkums")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Ierosinātā redakcija: "3) attīstīt EIS pārtikas produktu katalogu pasūtītājiem, kuriem nepieciešams pārtikas piegāžu iepirkums, kā arī izvērtēt, vai nebūtu lietderīgi pāriet no EIS pārtikas produktu katalogiem uz DIS izmantošanu".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Skangale (IUB)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III sadaļas 2.punktā par iespējamo rīcību 1. virziena 1.3. punkta 4 rindkopa (Kontekstā ar priekšlikumu par pielikuma 5.1. problēmjautājumu).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Tipveida prasību izstrādei ēdināšanas / pārtikas produktu iepirkumiem ierosinām apsvērt veidot projektu, kura ietvaros šādu dokumentāciju izstrādāt, analizējot, piemēram, arī kaimiņvalstu praksi. Papildus juridiskajām prasībām būtiska ir vēlamā sadarbības procesa nodefinēšana, lai izvairītos no liekiem etapiem, procesiem, pasākumiem, tādējādi mazinot birokrātiju, kur tā nav nepieciešama. Attiecīgi izšķiroša ir iepirkumu veicēju iniciatīva un iesaiste. Lūdzam papildināt tekstu.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III sadaļas 2.punktā par iespējamo rīcību 1. virziena 1.3. punkta 4. rindkopa (Kontekstā ar priekšlikumu par pielikuma 5.1. problēmjautājumu.)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tekstu:  "Tipveida prasību izstrādei ēdināšanas / pārtikas produktu iepirkumiem apsverama ir projekta veidošana, kura ietvaros šādu dokumentāciju izstrādāt, analizējot, piemēram, arī kaimiņvalstu praksi. Papildus juridiskajām prasībām būtiska ir vēlamā sadarbības procesa nodefinēšana, lai izvairītos no liekiem etapiem, procesiem, pasākumiem, tādējādi mazinot birokrātiju, kur tā nav nepieciešama. Attiecīgi izšķiroša ir iepirkumu veicēju iniciatīva un iesaiste."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Skangale (IUB)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III sadaļas 2. punktā 2. virziena 2.4. punkta 1. rindkopa.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Centralizētos iepirkumus ir iespējams dalīt daļās arī pēc vajadzības (piemēram, piegādes vietas), nodrošinot iespēju piedalīties arī maziem un vidējiem uzņēmumiem. Lūdzam papildināt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III sadaļas 2. punktā 2. virziena 2.4. punkta 1. rindkopa.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"Centralizētos iepirkumus ir iespējams dalīt daļās arī pēc vajadzības (piemēram, piegādes vietas), nodrošinot iespēju piedalīties arī maziem un vidējiem uzņēmumiem."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Skangale (IUB)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III sadaļas 2.punktā par iespējamo rīcību 1. virziena 1.5. punkta 2. rindkopa.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Ņemot vērā, ka DIS izmanto standarta produktiem un pakalpojumiem (bieži lietojamiem un tirgū plaši pieejamiem pakalpojumiem), šīs metodes piemērošanai būtu nepieciešams standartizēt iepirkuma prasības. Lūdzam papildināt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III sadaļas 2.punktā par iespējamo rīcību 1. virziena 1.5. punkta 2. rindkopa.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tekstu: "Ņemot vērā, ka DIS izmanto standarta produktiem un pakalpojumiem (bieži lietojamiem un tirgū plaši pieejamiem pakalpojumiem), šīs metodes piemērošanai būtu nepieciešams standartizēt iepirkuma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Skangale (IUB)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19.07.2024. 13.48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19.07.2024. 13.48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Atzinumi_24-TA-1447.docx</dc:title>
</cp:coreProperties>
</file>

<file path=docProps/custom.xml><?xml version="1.0" encoding="utf-8"?>
<Properties xmlns="http://schemas.openxmlformats.org/officeDocument/2006/custom-properties" xmlns:vt="http://schemas.openxmlformats.org/officeDocument/2006/docPropsVTypes"/>
</file>