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22. panta</w:t>
            </w:r>
            <w:r w:rsidR="00000000" w:rsidRPr="00000000" w:rsidDel="00000000">
              <w:rPr>
                <w:rtl w:val="0"/>
              </w:rPr>
              <w:t xml:space="preserve"> pirmajā daļā noteiktajā termiņā – par savu atbilstību būtisko pakalpojumu sniedzēja vai svarīgo pakalpojumu sniedzēja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22.panta pirmajā un otrajā daļā noteikts, kādā apmērā un termiņā būtisko vai svarīgo pakalpojumu sniedzējam jāiesniedz informācija Nacionālajam kiberdrošības centram. Papildus jānorāda, ka informācija par būtisko vai svarīgo pakalpojumu sniedzēja statusa zaudēšanu arī uzskatāma par izmaiņu, tādējādi tā sniedzama Nacionālās kiberdrošības likuma 22.panta otrajā daļā noteiktajā termiņā, savukārt atstājot Noteikumu projekta 8.3.apakšpunktu esošajā redakcijā, secināms, ka termiņš, kurā sniedzama informācija par statusa zaudēšanu, nav noteikts Noteikumu projektā un ir atstāts būtisko vai svarīgo pakalpojumu sniedzēja ziņā (ieskatā), kas neatbilst Nacionālās kiberdrošības likumā (kā augstāka normatīvā akta) ietvertajam regulējumam. Ņemot vērā minēto, Regulators aicina svītrot Noteikuma projektā 8.1., 8.2. un 8.3.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Novada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22. panta</w:t>
            </w:r>
            <w:r w:rsidR="00000000" w:rsidRPr="00000000" w:rsidDel="00000000">
              <w:rPr>
                <w:rtl w:val="0"/>
              </w:rPr>
              <w:t xml:space="preserve"> otrajā daļā noteiktajā termiņā – par izmaiņām statusa reģistrācijas veidlapā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22.panta pirmajā un otrajā daļā noteikts, kādā apmērā un termiņā būtisko vai svarīgo pakalpojumu sniedzējam jāiesniedz informācija Nacionālajam kiberdrošības centram. Papildus jānorāda, ka informācija par būtisko vai svarīgo pakalpojumu sniedzēja statusa zaudēšanu arī uzskatāma par izmaiņu, tādējādi tā sniedzama Nacionālās kiberdrošības likuma 22.panta otrajā daļā noteiktajā termiņā, savukārt atstājot Noteikumu projekta 8.3.apakšpunktu esošajā redakcijā, secināms, ka termiņš, kurā sniedzama informācija par statusa zaudēšanu, nav noteikts Noteikumu projektā un ir atstāts būtisko vai svarīgo pakalpojumu sniedzēja ziņā (ieskatā), kas neatbilst Nacionālās kiberdrošības likumā (kā augstāka normatīvā akta) ietvertajam regulējumam. Ņemot vērā minēto, Regulators aicina svītrot Noteikuma projektā 8.1., 8.2. un 8.3.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Novada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par būtisko pakalpojumu sniedzēja vai svarīgo pakalpojumu sniedzēja statusa zaudēšanu.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22.panta pirmajā un otrajā daļā noteikts, kādā apmērā un termiņā būtisko vai svarīgo pakalpojumu sniedzējam jāiesniedz informācija Nacionālajam kiberdrošības centram. Papildus jānorāda, ka informācija par būtisko vai svarīgo pakalpojumu sniedzēja statusa zaudēšanu arī uzskatāma par izmaiņu, tādējādi tā sniedzama Nacionālās kiberdrošības likuma 22.panta otrajā daļā noteiktajā termiņā, savukārt atstājot Noteikumu projekta 8.3.apakšpunktu esošajā redakcijā, secināms, ka termiņš, kurā sniedzama informācija par statusa zaudēšanu, nav noteikts Noteikumu projektā un ir atstāts būtisko vai svarīgo pakalpojumu sniedzēja ziņā (ieskatā), kas neatbilst Nacionālās kiberdrošības likumā (kā augstāka normatīvā akta) ietvertajam regulējumam. Ņemot vērā minēto, Regulators aicina svītrot Noteikuma projektā 8.1., 8.2. un 8.3.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Novada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Nacionālās kiberdrošības likuma 23. panta pirmajā daļā noteiktajā termiņā – par savu atbilstību domēnu vārdu reģistrācijas pakalpojumu sniedzēja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23.panta pirmajā un otrajā daļā noteikts, kādā apmērā un termiņā domēnu vārdu reģistrācijas pakalpojumu sniedzējam jāiesniedz informācija Nacionālajam kiberdrošības centram. Papildus jānorāda, ka informācija par domēnu vārdu reģistrācijas pakalpojumu sniedzēja statusa zaudēšanu arī uzskatāma par izmaiņu, tādējādi tā sniedzama Nacionālās kiberdrošības likuma 23.panta otrajā daļā noteiktajā termiņā, savukārt atstājot Noteikumu projekta 10.3.apakšpunktu esošajā redakcijā, secināms, ka termiņš, kurā sniedzama informācija par statusa zaudēšanu, nav noteikts Noteikumu projektā un ir atstāts domēnu vārdu reģistrācijas pakalpojumu sniedzēja ziņā (ieskatā), kas neatbilst Nacionālās kiberdrošības likumā (kā augstāka normatīvā akta) ietvertajam regulējumam. Ņemot vērā minēto, Regulators aicina svītrot Noteikumu projektā 10.1., 10.2. un 10.3.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Novada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Nacionālās kiberdrošības likuma 23. panta otrajā daļā noteiktajā termiņā – par izmaiņām domēnu vārdu reģistrācijas pakalpojumu sniedzēja paziņojuma veidlapā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23.panta pirmajā un otrajā daļā noteikts, kādā apmērā un termiņā domēnu vārdu reģistrācijas pakalpojumu sniedzējam jāiesniedz informācija Nacionālajam kiberdrošības centram. Papildus jānorāda, ka informācija par domēnu vārdu reģistrācijas pakalpojumu sniedzēja statusa zaudēšanu arī uzskatāma par izmaiņu, tādējādi tā sniedzama Nacionālās kiberdrošības likuma 23.panta otrajā daļā noteiktajā termiņā, savukārt atstājot Noteikumu projekta 10.3.apakšpunktu esošajā redakcijā, secināms, ka termiņš, kurā sniedzama informācija par statusa zaudēšanu, nav noteikts Noteikumu projektā un ir atstāts domēnu vārdu reģistrācijas pakalpojumu sniedzēja ziņā (ieskatā), kas neatbilst Nacionālās kiberdrošības likumā (kā augstāka normatīvā akta) ietvertajam regulējumam. Ņemot vērā minēto, Regulators aicina svītrot Noteikumu projektā 10.1., 10.2. un 10.3.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Novada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Nacionālās kiberdrošības likuma 23. panta otrajā daļā noteiktajā termiņā – par izmaiņām domēnu vārdu reģistrācijas pakalpojumu sniedzēja paziņojuma veidlapā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23.panta pirmajā un otrajā daļā noteikts, kādā apmērā un termiņā domēnu vārdu reģistrācijas pakalpojumu sniedzējam jāiesniedz informācija Nacionālajam kiberdrošības centram. Papildus jānorāda, ka informācija par domēnu vārdu reģistrācijas pakalpojumu sniedzēja statusa zaudēšanu arī uzskatāma par izmaiņu, tādējādi tā sniedzama Nacionālās kiberdrošības likuma 23.panta otrajā daļā noteiktajā termiņā, savukārt atstājot Noteikumu projekta 10.3.apakšpunktu esošajā redakcijā, secināms, ka termiņš, kurā sniedzama informācija par statusa zaudēšanu, nav noteikts Noteikumu projektā un ir atstāts domēnu vārdu reģistrācijas pakalpojumu sniedzēja ziņā (ieskatā), kas neatbilst Nacionālās kiberdrošības likumā (kā augstāka normatīvā akta) ietvertajam regulējumam. Ņemot vērā minēto, Regulators aicina svītrot Noteikumu projektā 10.1., 10.2. un 10.3.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Novada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Nacionālās kiberdrošības likuma 25. panta otrajā daļā noteiktajā termiņā – par kiberdrošības pārvaldnieka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25.panta otrajā un ceturtajā daļā noteikts, kādā termiņā subjekts sniedz informāciju par kiberdrošības pārvaldnieka noteikšanu Nacionālajam kiberdrošības centram. Ņemot vērā minēto, Regulators aicina svītrot Noteikumu projektā 11.1. un 11.2.apakšpunktus.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Novada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Nacionālās kiberdrošības likuma 25. panta ceturtajā daļā noteiktajā termiņā – par izmaiņām šo noteikumu </w:t>
            </w:r>
            <w:r w:rsidR="00000000" w:rsidRPr="00000000" w:rsidDel="00000000">
              <w:rPr>
                <w:rtl w:val="0"/>
              </w:rPr>
              <w:t xml:space="preserve">11.1.</w:t>
            </w:r>
            <w:r w:rsidR="00000000" w:rsidRPr="00000000" w:rsidDel="00000000">
              <w:rPr>
                <w:rtl w:val="0"/>
              </w:rPr>
              <w:t xml:space="preserve"> apakšpunktā minētā paziņojuma veidlapā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25.panta otrajā un ceturtajā daļā noteikts, kādā termiņā subjekts sniedz informāciju par kiberdrošības pārvaldnieka noteikšanu Nacionālajam kiberdrošības centram. Ņemot vērā minēto, Regulators aicina svītrot Noteikumu projektā 11.1. un 11.2.apakšpunktus.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Novada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Subjekts pirmreizējo pašvērtējuma ziņojumu iesniedz līdz tā kalendārā gada 1. oktobrim, kurā ir iestājusies tā atbilstība subjekta statusam. Ja atbilstība subjekta statusam ir iestājusies pēc minētā kalendārā gada 1. jūlija, subjekts pirmreizējo pašvērtējuma ziņojumu iesniedz ne vēlāk kā trīs mēnešu laikā no atbilstības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187.punktā noteiktos datumus, aizstājot vārdu “jūlijs” ar vārdu “oktobris”.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Noteikumu projekta 187.punktu izteikt redakcijā:  Ja subjekts pirmreizējo pašvērtējuma ziņojumu iesniedz līdz tā kalendārā gada 1.oktobrim, kurā ir iestājusies tā atbilstība subjekta statusam. Ja atbilstība subjekta statusam ir iestājusies pēc minētā kalendārā gada 1.oktobra, subjekts pirmreizējo pašvērtējuma ziņojumu iesniedz ne vēlāk kā trīs mēnešu laikā no atbilstības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subjekts pirmreizējo pašvērtējuma ziņojumu iesniedz līdz tā kalendārā gada 1.oktobrim, kurā ir iestājusies tā atbilstība subjekta statusam. Ja atbilstība subjekta statusam ir iestājusies pēc minētā kalendārā gada 1.oktobra, subjekts pirmreizējo pašvērtējuma ziņojumu iesniedz ne vēlāk kā trīs mēnešu laikā no atbilstības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Novada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