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un to darbībai nepieciešamo informācijas un komunikācijas tehnoloģiju resursu un pakalpojumu attīstības aktivitāšu un likvidēšanas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12.04.2023. 20.53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12.04.2023. 20.53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