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24. maija noteikumos Nr. 323 "Darbības programmas "Izaugsme un nodarbinātība" 8.1.2. specifiskā atbalsta mērķa "Uzlabot vispārējās izglītības iestāžu mācību vidi"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25.04.2025.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25.04.2025.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