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52.1.2.6. apakšpunktu, kas cita starp noteic, ka atzinumu (projekta saskaņojumu) nepieciešams saņemt no Tieslietu ministrijas, izņemot par Ministru kabineta rīkojuma projektu par apropriācijas pārdali, Tieslietu ministrijas kompetencē neietilpst atzinuma sniegšana par Ārlietu ministrijas iesniegto Ministru kabineta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06.02.2024.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06.02.2024.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Atzinumi_24-TA-166.docx</dc:title>
</cp:coreProperties>
</file>

<file path=docProps/custom.xml><?xml version="1.0" encoding="utf-8"?>
<Properties xmlns="http://schemas.openxmlformats.org/officeDocument/2006/custom-properties" xmlns:vt="http://schemas.openxmlformats.org/officeDocument/2006/docPropsVTypes"/>
</file>