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22. janvāra noteikumos Nr. 34 "Noteikumi par piesārņojošo vielu emisiju ūdenī"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22-TA-1992)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informē notekūdeņu attīrīšanas iekārtu operatoru par </w:t>
            </w:r>
            <w:r w:rsidR="00000000" w:rsidRPr="00000000" w:rsidDel="00000000">
              <w:rPr>
                <w:b w:val="1"/>
                <w:rtl w:val="0"/>
              </w:rPr>
              <w:t xml:space="preserve">iepriekšējā kalendāra gadā</w:t>
            </w:r>
            <w:r w:rsidR="00000000" w:rsidRPr="00000000" w:rsidDel="00000000">
              <w:rPr>
                <w:rtl w:val="0"/>
              </w:rPr>
              <w:t xml:space="preserve"> ražošanas notekūdeņos mērījumu rezultātā konstatēto prioritāro vielu un bīstamo vielu koncentrāciju. Ražošanas notekūdeņu paraugus ņem </w:t>
            </w:r>
            <w:r w:rsidR="00000000" w:rsidRPr="00000000" w:rsidDel="00000000">
              <w:rPr>
                <w:b w:val="1"/>
                <w:rtl w:val="0"/>
              </w:rPr>
              <w:t xml:space="preserve">vismaz</w:t>
            </w:r>
            <w:r w:rsidR="00000000" w:rsidRPr="00000000" w:rsidDel="00000000">
              <w:rPr>
                <w:rtl w:val="0"/>
              </w:rPr>
              <w:t xml:space="preserve"> divas reizes gadā (reizi sešos mēnešos) tā, lai paraugi raksturotu ražošanas procesu tā normālā darbības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nepamatoti ir dzēsta norāde un nepieciešamība informēt dienestu par faktiskajām prioritāro vielu un bīstamo vielu koncentrāciju ražošanas notekūdeņos.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operatoriem izsniedzot piesārņojošas darbības atļaujas vērtē arī ražošanas procesu/ tehnoloģiskos paņēmienus ražošanas laikā. Kā arī dienestam ir tiesības jebkurā laikā iekļūt ražošanas uzņēmumā un izsekot iespējamiem piesārņojuma riskiem, ja analīzēs ir uzrādījušās paaugstinātas prioritāro un bīstamo vielu koncentrācijas, turpretī, CKS operatoram nav juridiska pamata iekļūt ražošanas uzņēmumā un izvērtēt iespējamos riskus, kas saistīti ar neatbilstošas kvalitātes notekūdeņu novadīšanu. Komunālās saimniecības no operatoriem saņemot vai arī nesaņemot informāciju par 1. un 2.pielikuma vielām, nevar pilnībā izvērtēt vai operators veicot piesārņojošo darbību ir ievērojis ražošanas procesu objektā, vai tas atbilst atļaujā aprakstītajam. Tādējādi, 43.3. punktā saglabājot nepieciešamību informēt arī dienestu, tā redakcija papildinātu šo noteikumu 63. un 64. punktus, atbilstoši kuriem dienesta inspektori, pārbaudot operatoru novadītos notekūdeņus, atļaujas nosacījumus, spētu rīkoties preventīvi, attiecīgi, komunālās saimniecības saņemtu pilnīgāku informāciju par notekūdeņu kvalitāti. Turklāt, tādējādi tiktu vairota zināšanu, datu un pieredzes apmaiņa starp ražošanas uzņēmumiem, CKS operatoriem un dienestu, lai ilgtermiņā būtu iespējams pilnveidot normatīvo regulējumu atbilstoši faktiskajai situācijai un operatīvi reaģēt nepilnvērtīgas notekūdeņu apsaimniekošanas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notekūdeņu attīrīšanas iekārtu operatoru un dienestu par iepriekšējā kalendāra gadā ražošanas notekūdeņos mērījumu rezultātā konstatēto prioritāro vielu un bīstamo vielu koncentrāciju. Ražošanas notekūdeņu paraugus operators ņem vismaz divas reizes gadā (reizi sešos mēnešos) tā, lai paraugi raksturotu ražošanas procesu tā normālā darbības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 (LŪKA)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priekšlikumu par nepieciešamību informēt ūdenssaimniecības par izmaiņām dienesta izsniegtajās par pārskatītajās piesārņojošās darbības atļaujās. Biedrība piekrīt, ka tiek prognozētas būtiskas normatīvā regulējuma izmaiņas, kas saistītas ar Komunālo notekūdeņu direktīvas 91/271/EEK pārskatīšanu un secīgu tās ieviešanu Latvijā, tomēr biedrības ieskatā ir būtiski jau šobrīd veidot normatīvo regulējumu, kas dod iespēju CKS operatoram uzzināt par ražošanas uzņēmumos notiekošajām izmaiņām un ar tām iespējami radītajiem draudiem notekūdeņu apsaimniekošanā un attīrīšanā. Turklāt, CKS operatori ir atbildīgi par visu notekūdeņu attīrīšanu un iespējamajiem to radītajiem vides piesārņojuma riskiem, līdz ar to laicīga informācijas saņemšana no sadabības organizācijām, šajā gadījumā dienesta ir ļoti būtiska, it īpaši iespējami negodprātīgu ražošanas notekūdeņu operatoru gadījumā, jo CKS operatoram vienīgais veids kā iegūt informāciju ir līgumattiecības ar ražošanas uzņēmumu, kuru ietvarā ir iekļautas atbildības, bet tās ne vienmēr ir pietiekami motivējošas sniegt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pārskatot piesārņojošās darbības atļaujas ražošanas uzņēmumam, kas ražošanas notekūdeņus novada centralizētā kanalizācijas sistēmā, atļaujā iekļaujot līdz tam tajā nebijušas prioritārās vai bīstamās vielas, kas novadāmas ražošanas notekūdeņos un secīgi centralizētā kanalizācijas sistēmā, jāziņo CKS operatoram par veiktajām izmaiņām ražošanas uzņēmuma piesārņojošās darbības atļaujā un prioritāro un bīstamo vielu iekļaušanu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 (LŪKA)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Vietējā pašvaldība līdz 2023. gada 31. decembrim un pēc tam ne retāk kā reizi septiņos gados izvērtē tās administratīvajā teritorijā esošo aglomerāciju robežas, ņemot vērā tehniskās un ekonomiskās iespējas veikt esošās centralizētās kanalizācijas sistēmas paplašināšanu vai jaunas centralizētās kanalizācijas sistēmas izbūvi, un pēc nepieciešamības precizē aglomerācijas robežas, pamatojoties uz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Aglomerācijas robežu pārskatīšana ir iespējama MK noteikumos norādītajā termiņā (līdz 2023.gada 31.decembrim) tikai pie nosacījuma, ka vienotā metodika aglomerācijas robežu noteikšanai ir pieejama ne vēlāk kā 2023.gada 1.jūlijā.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 (LŪKA)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līdz 2025. gada 30. jūnijam - operatori, kuri saskaņā ar atļaujas nosacījumiem atskaitās par prioritāro vielu vai bīstamo vielu emisijām virszemes ūdeņos vides aizsardzības oficiālās statistikas pārskatos, vai kuru novadītais notekūdeņu apjoms </w:t>
            </w:r>
            <w:r w:rsidR="00000000" w:rsidRPr="00000000" w:rsidDel="00000000">
              <w:rPr>
                <w:b w:val="1"/>
                <w:rtl w:val="0"/>
              </w:rPr>
              <w:t xml:space="preserve">kādā no pēdējiem pieciem gadiem pirms šo noteikumu 75.</w:t>
            </w:r>
            <w:r w:rsidR="00000000" w:rsidRPr="00000000" w:rsidDel="00000000">
              <w:rPr>
                <w:rtl w:val="0"/>
              </w:rPr>
              <w:t xml:space="preserve"> </w:t>
            </w:r>
            <w:r w:rsidR="00000000" w:rsidRPr="00000000" w:rsidDel="00000000">
              <w:rPr>
                <w:b w:val="1"/>
                <w:rtl w:val="0"/>
              </w:rPr>
              <w:t xml:space="preserve">punkta stāšanās spēkā ir bijis</w:t>
            </w:r>
            <w:r w:rsidR="00000000" w:rsidRPr="00000000" w:rsidDel="00000000">
              <w:rPr>
                <w:rtl w:val="0"/>
              </w:rPr>
              <w:t xml:space="preserve"> vienāds vai pārsniedzis 1 miljonu m</w:t>
            </w:r>
            <w:r w:rsidR="00000000" w:rsidRPr="00000000" w:rsidDel="00000000">
              <w:rPr>
                <w:vertAlign w:val="superscript"/>
                <w:rtl w:val="0"/>
              </w:rPr>
              <w:t xml:space="preserve">3</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esošajā redakcijā ir minēts “operatori”, savukārt, 4.pielikuma 1.1. punktā ir teikts “notekūdeņu attīrīšanas iekārtās” kā atbilstošo atskaitīšanās procesu uzsākšanas un veikšanas kritērijs. Biedrības ieskatā ir un atbilstoši esošajam regulējumam viens operators var apsaimniekot vairākas notekūdeņu attīrīšanas iekārtas, tādējādi atbilstoši šī brīža punkta redakcijai, tiem būtu jāievēro 75.1. punkts ja vairāku notekūdeņu attīrīšanas iekārtu novadītā notekūdeņu apjoma summa pārsniegtu 1 miljonu m3 gadā, tomēr punkta un piedāvātā normatīvā regulējuma būtība ir prioritāro un bīstamo vielu apzināšanu tieši saistībā ar lielākajām notekūdeņu attīrīšanas iekārtām. Līdz ar to biedrība lūdz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saskaņā ar atļaujas nosacījumiem atskaitās par prioritāro vielu vai bīstamo vielu emisijām virszemes ūdeņos vides aizsardzības oficiālās statistikas pārskatos, vai kuru novadītais notekūdeņu apjoms no vienām notekūdeņu attīrīšanas iekārtām kādā no pēdējiem pieciem gadiem pirms šo noteikumu 75. punkta stāšanās spēkā ir bijis vienāds vai pārsniedzis 1 miljonu m3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 (LŪKA)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22-TA-1992</w:t>
    </w:r>
    <w:r>
      <w:br/>
    </w:r>
    <w:r w:rsidR="00000000" w:rsidRPr="00000000" w:rsidDel="00000000">
      <w:rPr>
        <w:rtl w:val="0"/>
      </w:rPr>
      <w:t xml:space="preserve">Izdrukāts 14.12.2022.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22-TA-1992</w:t>
    </w:r>
    <w:r>
      <w:br/>
    </w:r>
    <w:r w:rsidR="00000000" w:rsidRPr="00000000" w:rsidDel="00000000">
      <w:rPr>
        <w:rtl w:val="0"/>
      </w:rPr>
      <w:t xml:space="preserve">Izdrukāts 14.12.2022.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Atzinumi_22-TA-1992.docx</dc:title>
</cp:coreProperties>
</file>

<file path=docProps/custom.xml><?xml version="1.0" encoding="utf-8"?>
<Properties xmlns="http://schemas.openxmlformats.org/officeDocument/2006/custom-properties" xmlns:vt="http://schemas.openxmlformats.org/officeDocument/2006/docPropsVTypes"/>
</file>