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 2.1.1. specifiskā atbalsta mērķa "Energoefektivitātes veicināšana un siltumnīcefekta gāzu emisiju samazināšana" 2.1.1.8. pasākuma "Energoefektivitāti veicinoši pasākumi kultūras infrastruktūrā"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06.12.2024. 17.58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06.12.2024. 17.58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