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1.3.apakšpunkta sadaļā "Risinājuma apraksts" sniegts skaidrojums, ka detalizētus apsvērumus par neapbūvēta zemesgabala nomas vai apbūves tiesības termiņa noteikšanu pieņem un pamato iznomātājs/apbūves tiesības piešķīrējs. Viens no kritērijiem, kas obligāti ņemams vērā, saskaņā ar noteikumu projekta 1.3.apakšpunktā iekļauto Ministru kabineta 2018.gada 19.jūnija noteikumu Nr.350 "Publiskas personas zemes nomas un apbūves tiesības noteikumi" 28.</w:t>
            </w:r>
            <w:r w:rsidR="00000000" w:rsidRPr="00000000" w:rsidDel="00000000">
              <w:rPr>
                <w:vertAlign w:val="superscript"/>
                <w:rtl w:val="0"/>
              </w:rPr>
              <w:t xml:space="preserve">1</w:t>
            </w:r>
            <w:r w:rsidR="00000000" w:rsidRPr="00000000" w:rsidDel="00000000">
              <w:rPr>
                <w:rtl w:val="0"/>
              </w:rPr>
              <w:t xml:space="preserve">2.apakšpunktu ir "</w:t>
            </w:r>
            <w:r w:rsidR="00000000" w:rsidRPr="00000000" w:rsidDel="00000000">
              <w:rPr>
                <w:i w:val="1"/>
                <w:rtl w:val="0"/>
              </w:rPr>
              <w:t xml:space="preserve">nepieciešamie vai nomas līguma ietvaros plānotie finanšu līdzekļu ieguldījumi nekustamā īpašuma ilgtspējīgas attīstības nodrošināšanai un nomnieka finanšu līdzekļu apjoms, ko tas iegūtu, īstenojot tiesības un pienākumus, kas izriet no nomas līguma</w:t>
            </w:r>
            <w:r w:rsidR="00000000" w:rsidRPr="00000000" w:rsidDel="00000000">
              <w:rPr>
                <w:rtl w:val="0"/>
              </w:rPr>
              <w:t xml:space="preserve">". Ierosinām papildināt noteikumu projekta anotāciju, detalizētāk skaidrojot, kā iznomātājs/apbūves tiesības piešķīrējs izvērtēs un noteiks, cik gadu laikā nomnieka ieguldījums atmaksāsies, piemēram, pēc kādiem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un kritērijus apbūves tiesības termiņa noteikšanai, maksas par apbūves tiesības piešķiršanu noteikšanas metodiku, apbūves tiesības piešķiršanas izņēmumus, kā arī atsevišķus apbūves tiesības piešķiršanas līgumā ietveramos tipveida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1.4.punkta precizēto redakciju un anotācijas 1.1.apakšpunktā  ietverto atsauci uz Publiskas personas finanšu līdzekļu un mantas izšķērdēšanas novēršanas likuma 6.</w:t>
            </w:r>
            <w:r w:rsidR="00000000" w:rsidRPr="00000000" w:rsidDel="00000000">
              <w:rPr>
                <w:vertAlign w:val="superscript"/>
                <w:rtl w:val="0"/>
              </w:rPr>
              <w:t xml:space="preserve">5</w:t>
            </w:r>
            <w:r w:rsidR="00000000" w:rsidRPr="00000000" w:rsidDel="00000000">
              <w:rPr>
                <w:rtl w:val="0"/>
              </w:rPr>
              <w:t xml:space="preserve"> panta trešajā daļā (ar grozījumiem, kas stāsies spēkā 2026.gada 1.janvārī) ietverto pilnvarojumu Ministru kabinetam noteikt kritērijus apbūves tiesības termiņa noteikšanai, noteikumu projekts būtu papildināms ar kritērijiem apbūves tiesības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