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1999. gada 5. janvāra noteikumos Nr. 7 "Infekcijas slimību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9.</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laboratorijās tiek izmantotas molekulāri bioloģiskās metodes šo patogēnu noteikšanai, pozitīva rezultāta gadījumā jāparedz iespēja, ka pozitīvie DNS paraugi tiks nosūtīti arī padziļinātai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papildināt ar papildus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11. rezistences gēnu, antibakteriālās jutības noteikšanu un tipēšanu, ja izdalītā kultūra ir mikroorganismi, kam konstatētā rezistence sastopama reti vai joprojām nav aprakstīta.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Pēc mikroorganisma izdalīšanas no cilvēka klīniskā parauga vai no jebkura parauga, kas ņemts epidemioloģiskās izmeklēšanas ietvaros, īstenojot epidemioloģiskās uzraudzības programmas, laboratorijas vadītājs vai viņa pilnvarotā persona mikroorganismu kultūru </w:t>
            </w:r>
            <w:r w:rsidR="00000000" w:rsidRPr="00000000" w:rsidDel="00000000">
              <w:rPr>
                <w:b w:val="1"/>
                <w:rtl w:val="0"/>
              </w:rPr>
              <w:t xml:space="preserve">un/vai pozitīvu paraugu uz nukleīnskābēm</w:t>
            </w:r>
            <w:r w:rsidR="00000000" w:rsidRPr="00000000" w:rsidDel="00000000">
              <w:rPr>
                <w:rtl w:val="0"/>
              </w:rPr>
              <w:t xml:space="preserve">, un testēšanas pārskatu par veikto izmeklējumu nosūta padziļinātai izmeklēšanai uz laboratoriju, kura pilda nacionālās references laboratorijas funkcijas epidemioloģiskās drošības jomā (turpmāk – references laboratorija). References laboratorija veic saņemto mikroorganismu kultūru </w:t>
            </w:r>
            <w:r w:rsidR="00000000" w:rsidRPr="00000000" w:rsidDel="00000000">
              <w:rPr>
                <w:b w:val="1"/>
                <w:rtl w:val="0"/>
              </w:rPr>
              <w:t xml:space="preserve">un/ vai pozitīvu paraugu uz nukleīnskābēm</w:t>
            </w:r>
            <w:r w:rsidR="00000000" w:rsidRPr="00000000" w:rsidDel="00000000">
              <w:rPr>
                <w:rtl w:val="0"/>
              </w:rPr>
              <w:t xml:space="preserve"> papildu izmeklējumus, kas ir nepieciešami epidemioloģiskajai uzraudzībai, ja tie saskaņā ar saņemtajiem testēšanas pārskatiem iepriekš nav veikti un ja to veikšanu atbilstoši epidemioloģiskām indikācijām pieprasa Slimību profilakses un kontroles centrs,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toksīna produkcijas vai tās kodējošo gēnu noteikšanu </w:t>
            </w:r>
            <w:r w:rsidR="00000000" w:rsidRPr="00000000" w:rsidDel="00000000">
              <w:rPr>
                <w:b w:val="1"/>
                <w:rtl w:val="0"/>
              </w:rPr>
              <w:t xml:space="preserve">un tipēšanu</w:t>
            </w:r>
            <w:r w:rsidR="00000000" w:rsidRPr="00000000" w:rsidDel="00000000">
              <w:rPr>
                <w:rtl w:val="0"/>
              </w:rPr>
              <w:t xml:space="preserve">, ja izdalītā mikroorganisma kultūra ir Corynebacterium ulcerans un Corynebacterium pseudotuberculosis;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seroloģiskā tipa, un antibakteriālās jutības noteikšanu </w:t>
            </w:r>
            <w:r w:rsidR="00000000" w:rsidRPr="00000000" w:rsidDel="00000000">
              <w:rPr>
                <w:b w:val="1"/>
                <w:rtl w:val="0"/>
              </w:rPr>
              <w:t xml:space="preserve">un tipēšanu</w:t>
            </w:r>
            <w:r w:rsidR="00000000" w:rsidRPr="00000000" w:rsidDel="00000000">
              <w:rPr>
                <w:rtl w:val="0"/>
              </w:rPr>
              <w:t xml:space="preserve"> Haemophylus influenzae, Listeria monocytogenes un Streptococcus pneumoniae mikroorganismu kultūrai </w:t>
            </w:r>
            <w:r w:rsidR="00000000" w:rsidRPr="00000000" w:rsidDel="00000000">
              <w:rPr>
                <w:b w:val="1"/>
                <w:rtl w:val="0"/>
              </w:rPr>
              <w:t xml:space="preserve">un/ vai pozitīvam paraugam uz nukleīnskābēm</w:t>
            </w:r>
            <w:r w:rsidR="00000000" w:rsidRPr="00000000" w:rsidDel="00000000">
              <w:rPr>
                <w:rtl w:val="0"/>
              </w:rPr>
              <w:t xml:space="preserve">, izdalītai/</w:t>
            </w:r>
            <w:r w:rsidR="00000000" w:rsidRPr="00000000" w:rsidDel="00000000">
              <w:rPr>
                <w:b w:val="1"/>
                <w:rtl w:val="0"/>
              </w:rPr>
              <w:t xml:space="preserve">-ām</w:t>
            </w:r>
            <w:r w:rsidR="00000000" w:rsidRPr="00000000" w:rsidDel="00000000">
              <w:rPr>
                <w:rtl w:val="0"/>
              </w:rPr>
              <w:t xml:space="preserve"> no likvora vai cita parasti sterila materiāla, un Neisseria meningitidis mikroorganisma kultūrai </w:t>
            </w:r>
            <w:r w:rsidR="00000000" w:rsidRPr="00000000" w:rsidDel="00000000">
              <w:rPr>
                <w:b w:val="1"/>
                <w:rtl w:val="0"/>
              </w:rPr>
              <w:t xml:space="preserve">un/ vai pozitīvam paraugam uz nukleīnskābēm</w:t>
            </w:r>
            <w:r w:rsidR="00000000" w:rsidRPr="00000000" w:rsidDel="00000000">
              <w:rPr>
                <w:rtl w:val="0"/>
              </w:rPr>
              <w:t xml:space="preserve">, izdalītai/</w:t>
            </w:r>
            <w:r w:rsidR="00000000" w:rsidRPr="00000000" w:rsidDel="00000000">
              <w:rPr>
                <w:b w:val="1"/>
                <w:rtl w:val="0"/>
              </w:rPr>
              <w:t xml:space="preserve">-ām</w:t>
            </w:r>
            <w:r w:rsidR="00000000" w:rsidRPr="00000000" w:rsidDel="00000000">
              <w:rPr>
                <w:rtl w:val="0"/>
              </w:rPr>
              <w:t xml:space="preserve"> no likvora, cita parasti sterila materiāla vai purpuriskiem ādas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seroloģiskā tipa noteikšanu </w:t>
            </w:r>
            <w:r w:rsidR="00000000" w:rsidRPr="00000000" w:rsidDel="00000000">
              <w:rPr>
                <w:b w:val="1"/>
                <w:rtl w:val="0"/>
              </w:rPr>
              <w:t xml:space="preserve">un tipēšanu</w:t>
            </w:r>
            <w:r w:rsidR="00000000" w:rsidRPr="00000000" w:rsidDel="00000000">
              <w:rPr>
                <w:rtl w:val="0"/>
              </w:rPr>
              <w:t xml:space="preserve">, ja izdalītā mikroorganisma kultūra </w:t>
            </w:r>
            <w:r w:rsidR="00000000" w:rsidRPr="00000000" w:rsidDel="00000000">
              <w:rPr>
                <w:b w:val="1"/>
                <w:rtl w:val="0"/>
              </w:rPr>
              <w:t xml:space="preserve">un/vai pozitīvs paraugs uz nukleīnskābēm</w:t>
            </w:r>
            <w:r w:rsidR="00000000" w:rsidRPr="00000000" w:rsidDel="00000000">
              <w:rPr>
                <w:rtl w:val="0"/>
              </w:rPr>
              <w:t xml:space="preserve"> ir Yersinia enterocolitica un Yersinia pseudotuberculosis;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6. toksīna produkcijas vai tās kodējošo gēnu noteikšanu, un antibakteriālās jutības noteikšanu </w:t>
            </w:r>
            <w:r w:rsidR="00000000" w:rsidRPr="00000000" w:rsidDel="00000000">
              <w:rPr>
                <w:b w:val="1"/>
                <w:rtl w:val="0"/>
              </w:rPr>
              <w:t xml:space="preserve">un tipēšanu</w:t>
            </w:r>
            <w:r w:rsidR="00000000" w:rsidRPr="00000000" w:rsidDel="00000000">
              <w:rPr>
                <w:rtl w:val="0"/>
              </w:rPr>
              <w:t xml:space="preserve"> ja izdalītā mikroorganisma kultūra </w:t>
            </w:r>
            <w:r w:rsidR="00000000" w:rsidRPr="00000000" w:rsidDel="00000000">
              <w:rPr>
                <w:b w:val="1"/>
                <w:rtl w:val="0"/>
              </w:rPr>
              <w:t xml:space="preserve">un/vai pozitīvs paraugs uz nukleīnskābēm</w:t>
            </w:r>
            <w:r w:rsidR="00000000" w:rsidRPr="00000000" w:rsidDel="00000000">
              <w:rPr>
                <w:rtl w:val="0"/>
              </w:rPr>
              <w:t xml:space="preserve"> ir Corynebacterium diphteriae;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7. antibakteriālās jutības noteikšanu </w:t>
            </w:r>
            <w:r w:rsidR="00000000" w:rsidRPr="00000000" w:rsidDel="00000000">
              <w:rPr>
                <w:b w:val="1"/>
                <w:rtl w:val="0"/>
              </w:rPr>
              <w:t xml:space="preserve">un tipēšanu</w:t>
            </w:r>
            <w:r w:rsidR="00000000" w:rsidRPr="00000000" w:rsidDel="00000000">
              <w:rPr>
                <w:rtl w:val="0"/>
              </w:rPr>
              <w:t xml:space="preserve">, ja izdalītā mikroorganisma kultūra </w:t>
            </w:r>
            <w:r w:rsidR="00000000" w:rsidRPr="00000000" w:rsidDel="00000000">
              <w:rPr>
                <w:b w:val="1"/>
                <w:rtl w:val="0"/>
              </w:rPr>
              <w:t xml:space="preserve">un/vai pozitīvs paraugs uz nukleīnskābēm (vai var atstāt tikai mikroorganismu kultūru)</w:t>
            </w:r>
            <w:r w:rsidR="00000000" w:rsidRPr="00000000" w:rsidDel="00000000">
              <w:rPr>
                <w:rtl w:val="0"/>
              </w:rPr>
              <w:t xml:space="preserve"> ir Neisseria gonorrhoeae;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 seroloģiskā tipa noteikšanu, antibakteriālās jutības noteikšanu, </w:t>
            </w:r>
            <w:r w:rsidR="00000000" w:rsidRPr="00000000" w:rsidDel="00000000">
              <w:rPr>
                <w:b w:val="1"/>
                <w:rtl w:val="0"/>
              </w:rPr>
              <w:t xml:space="preserve">tipēšanu</w:t>
            </w:r>
            <w:r w:rsidR="00000000" w:rsidRPr="00000000" w:rsidDel="00000000">
              <w:rPr>
                <w:rtl w:val="0"/>
              </w:rPr>
              <w:t xml:space="preserve"> un uzliesmojuma atšifrēšanu, ja izdalītā mikroorganisma kultūra </w:t>
            </w:r>
            <w:r w:rsidR="00000000" w:rsidRPr="00000000" w:rsidDel="00000000">
              <w:rPr>
                <w:b w:val="1"/>
                <w:rtl w:val="0"/>
              </w:rPr>
              <w:t xml:space="preserve">un/vai pozitīvs paraugs uz nukleīnskābēm</w:t>
            </w:r>
            <w:r w:rsidR="00000000" w:rsidRPr="00000000" w:rsidDel="00000000">
              <w:rPr>
                <w:rtl w:val="0"/>
              </w:rPr>
              <w:t xml:space="preserve"> ir Salmonella, Shigella, Campylobacter, Šiga toksīnu </w:t>
            </w:r>
            <w:r w:rsidR="00000000" w:rsidRPr="00000000" w:rsidDel="00000000">
              <w:rPr>
                <w:b w:val="1"/>
                <w:rtl w:val="0"/>
              </w:rPr>
              <w:t xml:space="preserve">jeb</w:t>
            </w:r>
            <w:r w:rsidR="00000000" w:rsidRPr="00000000" w:rsidDel="00000000">
              <w:rPr>
                <w:rtl w:val="0"/>
              </w:rPr>
              <w:t xml:space="preserve"> verotoksīnu producējošā Escherichia coli;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9. rezistences gēnu</w:t>
            </w:r>
            <w:r w:rsidR="00000000" w:rsidRPr="00000000" w:rsidDel="00000000">
              <w:rPr>
                <w:b w:val="1"/>
                <w:rtl w:val="0"/>
              </w:rPr>
              <w:t xml:space="preserve">,</w:t>
            </w:r>
            <w:r w:rsidR="00000000" w:rsidRPr="00000000" w:rsidDel="00000000">
              <w:rPr>
                <w:rtl w:val="0"/>
              </w:rPr>
              <w:t xml:space="preserve"> un antibakteriālās jutības noteikšanu </w:t>
            </w:r>
            <w:r w:rsidR="00000000" w:rsidRPr="00000000" w:rsidDel="00000000">
              <w:rPr>
                <w:b w:val="1"/>
                <w:rtl w:val="0"/>
              </w:rPr>
              <w:t xml:space="preserve">un tipēšanu </w:t>
            </w:r>
            <w:r w:rsidR="00000000" w:rsidRPr="00000000" w:rsidDel="00000000">
              <w:rPr>
                <w:rtl w:val="0"/>
              </w:rPr>
              <w:t xml:space="preserve">ja izdalītā mikroorganisma kultūra ir pret karbapenēmiem rezistenti Enterobacterales kārtas mikroorganismi;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10. rezistences gēnu</w:t>
            </w:r>
            <w:r w:rsidR="00000000" w:rsidRPr="00000000" w:rsidDel="00000000">
              <w:rPr>
                <w:b w:val="1"/>
                <w:rtl w:val="0"/>
              </w:rPr>
              <w:t xml:space="preserve">,</w:t>
            </w:r>
            <w:r w:rsidR="00000000" w:rsidRPr="00000000" w:rsidDel="00000000">
              <w:rPr>
                <w:rtl w:val="0"/>
              </w:rPr>
              <w:t xml:space="preserve"> un antibakteriālās jutības noteikšanu </w:t>
            </w:r>
            <w:r w:rsidR="00000000" w:rsidRPr="00000000" w:rsidDel="00000000">
              <w:rPr>
                <w:b w:val="1"/>
                <w:rtl w:val="0"/>
              </w:rPr>
              <w:t xml:space="preserve">un tipēšanu</w:t>
            </w:r>
            <w:r w:rsidR="00000000" w:rsidRPr="00000000" w:rsidDel="00000000">
              <w:rPr>
                <w:rtl w:val="0"/>
              </w:rPr>
              <w:t xml:space="preserve"> ja izdalītā mikroorganisma kultūra ir pret kolistīnu rezistenti Acinetobacter un Pseudomonas ģints mikroorganismi un Enterobacterales kārtas mikroorganismi (izņemot tos, kas iedzimti rezistenti pret kolistīnu).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11. rezistences gēnu, antibakteriālās jutības noteikšanu un tipēšanu, ja izdalītā kultūra ir mikroorganismi, kam konstatētā rezistence sastopama reti vai joprojām nav aprakstīta.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9.</w:t>
            </w:r>
            <w:r w:rsidR="00000000" w:rsidRPr="00000000" w:rsidDel="00000000">
              <w:rPr>
                <w:vertAlign w:val="superscript"/>
                <w:rtl w:val="0"/>
              </w:rPr>
              <w:t xml:space="preserve">5</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References laboratorija reizi ceturksnī sniedz Slimību profilakses un kontroles centram pārskatu par šo noteikumu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1.,</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5.</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6., 9.</w:t>
            </w:r>
            <w:r w:rsidR="00000000" w:rsidRPr="00000000" w:rsidDel="00000000">
              <w:rPr>
                <w:vertAlign w:val="superscript"/>
                <w:rtl w:val="0"/>
              </w:rPr>
              <w:t xml:space="preserve">1</w:t>
            </w:r>
            <w:r w:rsidR="00000000" w:rsidRPr="00000000" w:rsidDel="00000000">
              <w:rPr>
                <w:rtl w:val="0"/>
              </w:rPr>
              <w:t xml:space="preserve">7. un 9.</w:t>
            </w:r>
            <w:r w:rsidR="00000000" w:rsidRPr="00000000" w:rsidDel="00000000">
              <w:rPr>
                <w:vertAlign w:val="superscript"/>
                <w:rtl w:val="0"/>
              </w:rPr>
              <w:t xml:space="preserve">1</w:t>
            </w:r>
            <w:r w:rsidR="00000000" w:rsidRPr="00000000" w:rsidDel="00000000">
              <w:rPr>
                <w:rtl w:val="0"/>
              </w:rPr>
              <w:t xml:space="preserve">8.,  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9.,  9.</w:t>
            </w:r>
            <w:r w:rsidR="00000000" w:rsidRPr="00000000" w:rsidDel="00000000">
              <w:rPr>
                <w:b w:val="1"/>
                <w:vertAlign w:val="superscript"/>
                <w:rtl w:val="0"/>
              </w:rPr>
              <w:t xml:space="preserve">1</w:t>
            </w:r>
            <w:r w:rsidR="00000000" w:rsidRPr="00000000" w:rsidDel="00000000">
              <w:rPr>
                <w:b w:val="1"/>
                <w:rtl w:val="0"/>
              </w:rPr>
              <w:t xml:space="preserve">10., 9.</w:t>
            </w:r>
            <w:r w:rsidR="00000000" w:rsidRPr="00000000" w:rsidDel="00000000">
              <w:rPr>
                <w:b w:val="1"/>
                <w:vertAlign w:val="superscript"/>
                <w:rtl w:val="0"/>
              </w:rPr>
              <w:t xml:space="preserve">1</w:t>
            </w:r>
            <w:r w:rsidR="00000000" w:rsidRPr="00000000" w:rsidDel="00000000">
              <w:rPr>
                <w:b w:val="1"/>
                <w:rtl w:val="0"/>
              </w:rPr>
              <w:t xml:space="preserve">11. </w:t>
            </w:r>
            <w:r w:rsidR="00000000" w:rsidRPr="00000000" w:rsidDel="00000000">
              <w:rPr>
                <w:rtl w:val="0"/>
              </w:rPr>
              <w:t xml:space="preserve">apakšpunktā minēto baktēriju antibakteriālās jutības noteikšanas </w:t>
            </w:r>
            <w:r w:rsidR="00000000" w:rsidRPr="00000000" w:rsidDel="00000000">
              <w:rPr>
                <w:b w:val="1"/>
                <w:rtl w:val="0"/>
              </w:rPr>
              <w:t xml:space="preserve">un tipēšanas</w:t>
            </w:r>
            <w:r w:rsidR="00000000" w:rsidRPr="00000000" w:rsidDel="00000000">
              <w:rPr>
                <w:rtl w:val="0"/>
              </w:rPr>
              <w:t xml:space="preserve">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References laboratorija reizi ceturksnī sniedz Slimību profilakses un kontroles centram pārskatu par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6., 9.</w:t>
            </w:r>
            <w:r w:rsidR="00000000" w:rsidRPr="00000000" w:rsidDel="00000000">
              <w:rPr>
                <w:vertAlign w:val="superscript"/>
                <w:rtl w:val="0"/>
              </w:rPr>
              <w:t xml:space="preserve">1</w:t>
            </w:r>
            <w:r w:rsidR="00000000" w:rsidRPr="00000000" w:rsidDel="00000000">
              <w:rPr>
                <w:rtl w:val="0"/>
              </w:rPr>
              <w:t xml:space="preserve">7. un 9.</w:t>
            </w:r>
            <w:r w:rsidR="00000000" w:rsidRPr="00000000" w:rsidDel="00000000">
              <w:rPr>
                <w:vertAlign w:val="superscript"/>
                <w:rtl w:val="0"/>
              </w:rPr>
              <w:t xml:space="preserve">1</w:t>
            </w:r>
            <w:r w:rsidR="00000000" w:rsidRPr="00000000" w:rsidDel="00000000">
              <w:rPr>
                <w:rtl w:val="0"/>
              </w:rPr>
              <w:t xml:space="preserve">8.,  9.</w:t>
            </w:r>
            <w:r w:rsidR="00000000" w:rsidRPr="00000000" w:rsidDel="00000000">
              <w:rPr>
                <w:vertAlign w:val="superscript"/>
                <w:rtl w:val="0"/>
              </w:rPr>
              <w:t xml:space="preserve">1</w:t>
            </w:r>
            <w:r w:rsidR="00000000" w:rsidRPr="00000000" w:rsidDel="00000000">
              <w:rPr>
                <w:rtl w:val="0"/>
              </w:rPr>
              <w:t xml:space="preserve">9.,  9.</w:t>
            </w:r>
            <w:r w:rsidR="00000000" w:rsidRPr="00000000" w:rsidDel="00000000">
              <w:rPr>
                <w:vertAlign w:val="superscript"/>
                <w:rtl w:val="0"/>
              </w:rPr>
              <w:t xml:space="preserve">1</w:t>
            </w:r>
            <w:r w:rsidR="00000000" w:rsidRPr="00000000" w:rsidDel="00000000">
              <w:rPr>
                <w:rtl w:val="0"/>
              </w:rPr>
              <w:t xml:space="preserve">10., 9.</w:t>
            </w:r>
            <w:r w:rsidR="00000000" w:rsidRPr="00000000" w:rsidDel="00000000">
              <w:rPr>
                <w:vertAlign w:val="superscript"/>
                <w:rtl w:val="0"/>
              </w:rPr>
              <w:t xml:space="preserve">1</w:t>
            </w:r>
            <w:r w:rsidR="00000000" w:rsidRPr="00000000" w:rsidDel="00000000">
              <w:rPr>
                <w:rtl w:val="0"/>
              </w:rPr>
              <w:t xml:space="preserve">11. apakšpunktā minēto baktēriju antibakteriālās jutības noteikšanas un tipēšanas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9.</w:t>
            </w:r>
            <w:r w:rsidR="00000000" w:rsidRPr="00000000" w:rsidDel="00000000">
              <w:rPr>
                <w:vertAlign w:val="superscript"/>
                <w:rtl w:val="0"/>
              </w:rPr>
              <w:t xml:space="preserve">8</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Laboratorijas vadītājs vai viņa pilnvarotā persona nodrošina klīniskā parauga piegādi references laboratorijai izraisītāja seroloģiskā tipa, antibakteriālās jutības </w:t>
            </w:r>
            <w:r w:rsidR="00000000" w:rsidRPr="00000000" w:rsidDel="00000000">
              <w:rPr>
                <w:b w:val="1"/>
                <w:rtl w:val="0"/>
              </w:rPr>
              <w:t xml:space="preserve">noteikšanai un  tipēšanai</w:t>
            </w:r>
            <w:r w:rsidR="00000000" w:rsidRPr="00000000" w:rsidDel="00000000">
              <w:rPr>
                <w:rtl w:val="0"/>
              </w:rPr>
              <w:t xml:space="preserve">, ja paraugā konstatē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7.</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8.,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9.,  9.</w:t>
            </w:r>
            <w:r w:rsidR="00000000" w:rsidRPr="00000000" w:rsidDel="00000000">
              <w:rPr>
                <w:b w:val="1"/>
                <w:vertAlign w:val="superscript"/>
                <w:rtl w:val="0"/>
              </w:rPr>
              <w:t xml:space="preserve">1</w:t>
            </w:r>
            <w:r w:rsidR="00000000" w:rsidRPr="00000000" w:rsidDel="00000000">
              <w:rPr>
                <w:b w:val="1"/>
                <w:rtl w:val="0"/>
              </w:rPr>
              <w:t xml:space="preserve">10., 9.</w:t>
            </w:r>
            <w:r w:rsidR="00000000" w:rsidRPr="00000000" w:rsidDel="00000000">
              <w:rPr>
                <w:b w:val="1"/>
                <w:vertAlign w:val="superscript"/>
                <w:rtl w:val="0"/>
              </w:rPr>
              <w:t xml:space="preserve">1</w:t>
            </w:r>
            <w:r w:rsidR="00000000" w:rsidRPr="00000000" w:rsidDel="00000000">
              <w:rPr>
                <w:b w:val="1"/>
                <w:rtl w:val="0"/>
              </w:rPr>
              <w:t xml:space="preserve">11.</w:t>
            </w:r>
            <w:r w:rsidR="00000000" w:rsidRPr="00000000" w:rsidDel="00000000">
              <w:rPr>
                <w:rtl w:val="0"/>
              </w:rPr>
              <w:t xml:space="preserve"> punktā minēto izraisītāju, kā arī Vibrio cholerae nukleīnskābes klātbūtni vai antigēna klātbūtni, izmantojot ātros testus, un laboratorija neveic attiecīgo izraisītāju izdalīšanu."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Laboratorijas vadītājs vai viņa pilnvarotā persona nodrošina klīniskā parauga piegādi references laboratorijai izraisītāja seroloģiskā tipa, antibakteriālās jutības noteikšanai un  tipēšanai, ja paraugā konstatē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6., 9.</w:t>
            </w:r>
            <w:r w:rsidR="00000000" w:rsidRPr="00000000" w:rsidDel="00000000">
              <w:rPr>
                <w:vertAlign w:val="superscript"/>
                <w:rtl w:val="0"/>
              </w:rPr>
              <w:t xml:space="preserve">1</w:t>
            </w:r>
            <w:r w:rsidR="00000000" w:rsidRPr="00000000" w:rsidDel="00000000">
              <w:rPr>
                <w:rtl w:val="0"/>
              </w:rPr>
              <w:t xml:space="preserve">7., 9.</w:t>
            </w:r>
            <w:r w:rsidR="00000000" w:rsidRPr="00000000" w:rsidDel="00000000">
              <w:rPr>
                <w:vertAlign w:val="superscript"/>
                <w:rtl w:val="0"/>
              </w:rPr>
              <w:t xml:space="preserve">1</w:t>
            </w:r>
            <w:r w:rsidR="00000000" w:rsidRPr="00000000" w:rsidDel="00000000">
              <w:rPr>
                <w:rtl w:val="0"/>
              </w:rPr>
              <w:t xml:space="preserve">8., 9.</w:t>
            </w:r>
            <w:r w:rsidR="00000000" w:rsidRPr="00000000" w:rsidDel="00000000">
              <w:rPr>
                <w:vertAlign w:val="superscript"/>
                <w:rtl w:val="0"/>
              </w:rPr>
              <w:t xml:space="preserve">1</w:t>
            </w:r>
            <w:r w:rsidR="00000000" w:rsidRPr="00000000" w:rsidDel="00000000">
              <w:rPr>
                <w:rtl w:val="0"/>
              </w:rPr>
              <w:t xml:space="preserve">9.,  9.</w:t>
            </w:r>
            <w:r w:rsidR="00000000" w:rsidRPr="00000000" w:rsidDel="00000000">
              <w:rPr>
                <w:vertAlign w:val="superscript"/>
                <w:rtl w:val="0"/>
              </w:rPr>
              <w:t xml:space="preserve">1</w:t>
            </w:r>
            <w:r w:rsidR="00000000" w:rsidRPr="00000000" w:rsidDel="00000000">
              <w:rPr>
                <w:rtl w:val="0"/>
              </w:rPr>
              <w:t xml:space="preserve">10., 9.</w:t>
            </w:r>
            <w:r w:rsidR="00000000" w:rsidRPr="00000000" w:rsidDel="00000000">
              <w:rPr>
                <w:vertAlign w:val="superscript"/>
                <w:rtl w:val="0"/>
              </w:rPr>
              <w:t xml:space="preserve">1</w:t>
            </w:r>
            <w:r w:rsidR="00000000" w:rsidRPr="00000000" w:rsidDel="00000000">
              <w:rPr>
                <w:rtl w:val="0"/>
              </w:rPr>
              <w:t xml:space="preserve">11. punktā minēto izraisītāju, kā arī Vibrio cholerae nukleīnskābes klātbūtni vai antigēna klātbūtni, izmantojot ātros testus, un laboratorija neveic attiecīgo izraisītāju izdalīšanu.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pielikuma 10., 11., 12., 14., 15. un 22. punktu jaunā redakcijā (precizētas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Pret karbapenēmiem rezistentie Enterobacterales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kārtas mikroorganismi - </w:t>
            </w:r>
            <w:r w:rsidR="00000000" w:rsidRPr="00000000" w:rsidDel="00000000">
              <w:rPr>
                <w:b w:val="1"/>
                <w:rtl w:val="0"/>
              </w:rPr>
              <w:t xml:space="preserve">antibakteriālās jutības un rezistences mehānisma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Pret kolistīnu rezistenti Acinetobacter, Pseudomomas un Enterobacterales kārtas mikroorganismi (izņemot tos, kas iedzimti rezistenti pret kolistīnu)</w:t>
            </w:r>
            <w:r w:rsidR="00000000" w:rsidRPr="00000000" w:rsidDel="00000000">
              <w:rPr>
                <w:vertAlign w:val="superscript"/>
                <w:rtl w:val="0"/>
              </w:rPr>
              <w:t xml:space="preserve">6</w:t>
            </w:r>
            <w:r w:rsidR="00000000" w:rsidRPr="00000000" w:rsidDel="00000000">
              <w:rPr>
                <w:rtl w:val="0"/>
              </w:rPr>
              <w:t xml:space="preserve"> - </w:t>
            </w:r>
            <w:r w:rsidR="00000000" w:rsidRPr="00000000" w:rsidDel="00000000">
              <w:rPr>
                <w:b w:val="1"/>
                <w:rtl w:val="0"/>
              </w:rPr>
              <w:t xml:space="preserve">antibakteriālās jutības un rezistences mehānisma noteikšana </w:t>
            </w:r>
            <w:r w:rsidR="00000000" w:rsidRPr="00000000" w:rsidDel="00000000">
              <w:rPr>
                <w:b w:val="1"/>
                <w:vertAlign w:val="superscript"/>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Mikroorganismi, kam konstatētā rezistence sastopama reti vai joprojām nav aprakstīta</w:t>
            </w:r>
            <w:r w:rsidR="00000000" w:rsidRPr="00000000" w:rsidDel="00000000">
              <w:rPr>
                <w:vertAlign w:val="superscript"/>
                <w:rtl w:val="0"/>
              </w:rPr>
              <w:t xml:space="preserve">7</w:t>
            </w:r>
            <w:r w:rsidR="00000000" w:rsidRPr="00000000" w:rsidDel="00000000">
              <w:rPr>
                <w:rtl w:val="0"/>
              </w:rPr>
              <w:t xml:space="preserve"> - </w:t>
            </w:r>
            <w:r w:rsidR="00000000" w:rsidRPr="00000000" w:rsidDel="00000000">
              <w:rPr>
                <w:b w:val="1"/>
                <w:rtl w:val="0"/>
              </w:rPr>
              <w:t xml:space="preserve">antibakteriālās jutības un rezistences mehānisma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SARS-coronavirus (smags akūts respirators sindroms (SARS, SARS-coV))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izolēšana un identifikācija</w:t>
            </w:r>
            <w:r w:rsidR="00000000" w:rsidRPr="00000000" w:rsidDel="00000000">
              <w:rPr>
                <w:b w:val="1"/>
                <w:rtl w:val="0"/>
              </w:rPr>
              <w:t xml:space="preserve">- nukleīnskābes noteikšana </w:t>
            </w:r>
            <w:r w:rsidR="00000000" w:rsidRPr="00000000" w:rsidDel="00000000">
              <w:rPr>
                <w:b w:val="1"/>
                <w:rtl w:val="0"/>
              </w:rPr>
              <w:t xml:space="preserve"> - antivielu noteikšana</w:t>
            </w:r>
            <w:r w:rsidR="00000000" w:rsidRPr="00000000" w:rsidDel="00000000">
              <w:rPr>
                <w:b w:val="1"/>
                <w:vertAlign w:val="superscript"/>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Tuvo Austrumu respiratorā sindroma koronavīruss (MERS-coV)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nukleīnskābes noteikšana</w:t>
            </w:r>
            <w:r w:rsidR="00000000" w:rsidRPr="00000000" w:rsidDel="00000000">
              <w:rPr>
                <w:b w:val="1"/>
                <w:rtl w:val="0"/>
              </w:rPr>
              <w:t xml:space="preserve">- antivielu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Pērtiķu baku vīruss –Poxiviridae dzimtas Orthopoxvirus ģints vīruss (pērtiķu 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nukleīnskābes noteikšana</w:t>
            </w:r>
            <w:r w:rsidR="00000000" w:rsidRPr="00000000" w:rsidDel="00000000">
              <w:rPr>
                <w:b w:val="1"/>
                <w:rtl w:val="0"/>
              </w:rPr>
              <w:t xml:space="preserve">- sekvencēšana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14.05.2025.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14.05.2025.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Atzinumi_24-TA-1531.docx</dc:title>
</cp:coreProperties>
</file>

<file path=docProps/custom.xml><?xml version="1.0" encoding="utf-8"?>
<Properties xmlns="http://schemas.openxmlformats.org/officeDocument/2006/custom-properties" xmlns:vt="http://schemas.openxmlformats.org/officeDocument/2006/docPropsVTypes"/>
</file>