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Ieguldītāju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to, ka likuma grozījumu rezultātā noteikto prasību ieviešanai finanšu institūcijām būs nepieciešams noteikts laiks, tai skaitā  IT risinājumu izstrāde un pēc tam risinājumu ieviešanai būs nepieciešami vismaz seši mēneši,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paredzēt pietiekami ilgu laika periodu likuma grozījumu ieviešanai pēc to pieņemšanas un izsludināšanas.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Andris Kerls (LFNA)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04.08.2023.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04.08.2023.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