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ntrālās finanšu un līgumu aģentūras atbalsta attīstības sadarbības projekto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2.10.2023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2.10.2023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