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 Republikas valdības un Ugandas Republikas valdības nolīgumu par gaisa satiksmi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Nolīguma 6.panta 2.punktā ir minēts:"Maksas par lidostu vai jebkuru citu aviācijas pakalpojumu un iekārtu izmantošanu, vai jebkuras līdzīgas maksas vai </w:t>
            </w:r>
            <w:r w:rsidR="00000000" w:rsidRPr="00000000" w:rsidDel="00000000">
              <w:rPr>
                <w:b w:val="1"/>
                <w:rtl w:val="0"/>
              </w:rPr>
              <w:t xml:space="preserve">nodevas, </w:t>
            </w:r>
            <w:r w:rsidR="00000000" w:rsidRPr="00000000" w:rsidDel="00000000">
              <w:rPr>
                <w:rtl w:val="0"/>
              </w:rPr>
              <w:t xml:space="preserve">ko uzliek saistībā ar starptautisko gaisa satiksmes veikšanu,</w:t>
            </w:r>
            <w:r w:rsidR="00000000" w:rsidRPr="00000000" w:rsidDel="00000000">
              <w:rPr>
                <w:b w:val="1"/>
                <w:rtl w:val="0"/>
              </w:rPr>
              <w:t xml:space="preserve"> nosaka pamatojoties uz izmaksām</w:t>
            </w:r>
            <w:r w:rsidR="00000000" w:rsidRPr="00000000" w:rsidDel="00000000">
              <w:rPr>
                <w:rtl w:val="0"/>
              </w:rPr>
              <w:t xml:space="preserve">; (...)".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anotāciju, norādot, ka saskaņā ar likuma "Par nodokļiem un nodevām" 1.panta 2.punktu valsts nodevas mērķis ir personu darbību regulēšana (kontrolēšana, veicināšana, ierobežošana), un </w:t>
            </w:r>
            <w:r w:rsidR="00000000" w:rsidRPr="00000000" w:rsidDel="00000000">
              <w:rPr>
                <w:b w:val="1"/>
                <w:rtl w:val="0"/>
              </w:rPr>
              <w:t xml:space="preserve">tās apmērs nav tiešā veidā saistīts ar institūcijas veiktās darbības izmaksu segšanu.</w:t>
            </w:r>
            <w:r w:rsidR="00000000" w:rsidRPr="00000000" w:rsidDel="00000000">
              <w:rPr>
                <w:rtl w:val="0"/>
              </w:rPr>
              <w:t xml:space="preserve"> Pretēji maksas pakalpojumiem, kuri (saskaņā ar Likuma par budžeta un finanšu vadību 5.panta 12.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daļu) nedrīkst pārsniegt ar pakalpojuma sniegšanu saistītās izmaksas, un līdz ar to maksas pakalpojumu apmērs saistāms ar attiecīgā pakalpojuma izmaksām. Minētais ņemams vērā, Latvijā piemērojot nolīguma 6.panta 2.punktu.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Pentjuša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25-TA-767</w:t>
    </w:r>
    <w:r>
      <w:br/>
    </w:r>
    <w:r w:rsidR="00000000" w:rsidRPr="00000000" w:rsidDel="00000000">
      <w:rPr>
        <w:rtl w:val="0"/>
      </w:rPr>
      <w:t xml:space="preserve">Izdrukāts 09.04.2025.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25-TA-767</w:t>
    </w:r>
    <w:r>
      <w:br/>
    </w:r>
    <w:r w:rsidR="00000000" w:rsidRPr="00000000" w:rsidDel="00000000">
      <w:rPr>
        <w:rtl w:val="0"/>
      </w:rPr>
      <w:t xml:space="preserve">Izdrukāts 09.04.2025.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