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Rīcības plāna 4.6.punktu, Aptieku attīstības biedrība uzskata, ka tā vietā, lai pieņemtu normatīvo regulējumu par bezrecepšu zāļu izplatīšanu ārpus aptiekas, vispirms būtu jāatļauj bezrecepšu medikamentus izvietot aptieku tirdzniecības zāles daļā, kurā uzturas klienti, un tādejādi padarīt bezrecepšu zāles tikpat pieejamas kā citas preces aptiekas pašapkalpošanās daļā.  Aptiekai ir izvirzītas augstas prasības attiecībā uz telpām, aprīkojumu, personālu un citiem svarīgiem aptiekas darba aspektiem. Aptiekā tāpat vienmēr ir pieejams farmaceitiskās aprūpes speciālists, kurš sniedz konsultāciju, kas nebūs iespējams ikdienas mazumtirdzniecības preču (pārtikas) tirdzniecības vietā. Vispārzināms ir arī fakts, ka aptiekas sniedz pakalpojumu “medikamentu piegāde mājās”, kā arī pietiekami daudz aptieku savā darbībā ir izvēlējušās speciālās darbības nosacījumu “bezrecepšu zāļu izplatīšana izmantojot tīmekļvietni”, kas nodrošina medikamentu pieejamību mazapdzīvotās vietās. Ņemot vērā augstāk norādīto, bezrecepšu medikamentu pārdošana ārpus aptiekām mazumtirdzniecības preču (pārtikas) tirdzniecības vietās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Drunka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14.01.2026.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14.01.2026.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