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bērni vecumā līdz 18 gadiem, kuri saņēmuši atbalstu, – 2830;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finansējuma saņēmējam un sadarbības partnerim paredzētās īstenojamās darbības ietver arī aktivitātes bērnu vecākiem (piemēram, 17.6.apakšpunktā norādīto agrīnu intervenču pilotēšanu un īstenošanu vecāku un bērnu mijiedarbības stiprināšanai, hiperaktivitātes mazināšanai un uzmanības noturības veicināšanai bērniem, kā arī 17.12.apakšpuntā ietvertās aktivitātes vecāku un speciālistu motivēšanai un informēšanai, kapacitātes stiprināšanas pasākumiem), aicinām pie projekta sasniedzamajiem rezultatīvajiem rādītājiem norādīt arī bērnu vecākus.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17.14. izvērtējumu, pētījumu, ekspertīžu un analīzes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17.14. apakšpunkts paredz, ka atbalstāmās darbības ir </w:t>
            </w:r>
            <w:r w:rsidR="00000000" w:rsidRPr="00000000" w:rsidDel="00000000">
              <w:rPr>
                <w:b w:val="1"/>
                <w:rtl w:val="0"/>
              </w:rPr>
              <w:t xml:space="preserve">izvērtējumu, pētījumu</w:t>
            </w:r>
            <w:r w:rsidR="00000000" w:rsidRPr="00000000" w:rsidDel="00000000">
              <w:rPr>
                <w:rtl w:val="0"/>
              </w:rPr>
              <w:t xml:space="preserve">, ekspertīžu un </w:t>
            </w:r>
            <w:r w:rsidR="00000000" w:rsidRPr="00000000" w:rsidDel="00000000">
              <w:rPr>
                <w:b w:val="1"/>
                <w:rtl w:val="0"/>
              </w:rPr>
              <w:t xml:space="preserve">analīzes</w:t>
            </w:r>
            <w:r w:rsidR="00000000" w:rsidRPr="00000000" w:rsidDel="00000000">
              <w:rPr>
                <w:rtl w:val="0"/>
              </w:rPr>
              <w:t xml:space="preserve"> veikšana; 17.11. apakšpunkts, ka atbalstāmās darbības ir </w:t>
            </w:r>
            <w:r w:rsidR="00000000" w:rsidRPr="00000000" w:rsidDel="00000000">
              <w:rPr>
                <w:b w:val="1"/>
                <w:rtl w:val="0"/>
              </w:rPr>
              <w:t xml:space="preserve">izvērtējumi un pētījumi </w:t>
            </w:r>
            <w:r w:rsidR="00000000" w:rsidRPr="00000000" w:rsidDel="00000000">
              <w:rPr>
                <w:rtl w:val="0"/>
              </w:rPr>
              <w:t xml:space="preserve"> problēmu izplatības noteikšanai, atbalsta pasākumu plānošanai un intervences efektivitātei. Lūdzam papildināt anotāciju, kādi izvērtējumi, pētījumi, ekspertīzes, analīze paredzēta 17.14. apakšpunktā. Lūdzam papildināt anotāciju ar skaidrojumu par atbalstāmo darbību  "analīze". Kas ar to tiek saprasts? Ar ko tā atšķiras no izvērtējuma, pētījuma?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aprobēšanas un lokalizācijas izmaksas;un lokalizācijas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nepieciešams labot tehnisko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projekta anotācijā iekļautā teikuma “Sadarbības partneris tam deleģēto atbildības jomu un darbību īstenošanai saņem publisko finansējumu atbilstoši stapresoru vienošanās vai sadarbības līgumā paredzētajam.” nozīmi saistībā ar sadarbības partneru iesaisti 4.3.6.7.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īstenot pasākumus, tajā skaitā agrīnas intervences, bērniem ar dažāda veida veselības un uzvedības traucējumiem, piemēram, agrīnu intervenču pilotēšanu un īstenošanu bērniem ar psihomotoriem un psihosociāliem traucējumiem. Lūdzam anotāciju papildināt ar skaidrojumu, kā šādi bērni tiks identificēti un iekļauti projektā, piemēram, vai tie ir bērni, kas novirzīti medicīniski pedagoģiskai komisijai, kā arī ietvert skaidrojumu, kāda veida un apjoma informāciju plānots iegūt no veselības nozares sektora, lai Veselības ministrija var izvērtēt informācijas iegūšanas samērīgumu un iespējamā administratīvā vai resursu (tajā skaitā papildus ārstu konsultāciju) sloga veidošanos veselības aprūpes sektorā.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03.07.2023.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03.07.2023.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