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23-TA-3231: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2018. gada 12. jūnija noteikumos Nr. 333 "Emisijas kvotu izsolīšanas instrumenta finansēto projektu atklāta konkursa "Siltumnīcefekta gāzu emisiju samazināšana ar viedajām pilsētvides tehnoloģijām" nolikums"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24.1. atjaunojamos energoresursus izmantojošas viedās pilsētvides tehnoloģijas – saules elektrostacijas, saules kolektori, vēja elektrostacijas un siltumsūkņi un šo iekārtu kombinēti risinājumi, kas aprīkotas ar lietu interneta viedajām ierīcēm, ar kopējo uzstādāmo elektrisko jaudu līdz 75 kilovatiem (kW</w:t>
            </w:r>
            <w:r w:rsidR="00000000" w:rsidRPr="00000000" w:rsidDel="00000000">
              <w:rPr>
                <w:vertAlign w:val="subscript"/>
                <w:rtl w:val="0"/>
              </w:rPr>
              <w:t xml:space="preserve">el</w:t>
            </w:r>
            <w:r w:rsidR="00000000" w:rsidRPr="00000000" w:rsidDel="00000000">
              <w:rPr>
                <w:rtl w:val="0"/>
              </w:rPr>
              <w:t xml:space="preserve">) vai kopējo uzstādāmo siltuma jaudu līdz 75 kilovatiem (kW</w:t>
            </w:r>
            <w:r w:rsidR="00000000" w:rsidRPr="00000000" w:rsidDel="00000000">
              <w:rPr>
                <w:vertAlign w:val="subscript"/>
                <w:rtl w:val="0"/>
              </w:rPr>
              <w:t xml:space="preserve">th</w:t>
            </w:r>
            <w:r w:rsidR="00000000" w:rsidRPr="00000000" w:rsidDel="00000000">
              <w:rPr>
                <w:rtl w:val="0"/>
              </w:rPr>
              <w:t xml:space="preserve">), ja tās plānots uzstādīt pilsētvidē. Ar šīm iekārtām vismaz 80 % no elektroenerģijas, kas gadā saražota ar minētajām iekārtām, tiek izmantota pašpatēriņam gada griezumā (12 mēnešu periodā, kas sākas kārtējā gada 1. martā un beidzas nākamā gada februāra pēdējā dienā) attiecīgajā elektroenerģijas sistēmas pieslēgumā vai visos projekta iesniedzēja objektos kopā, ja projekta iesniedzējs ir neto norēķinu sistēmas dalībnieks un objektos netiek veikta saimnieciskā darbība. Vides investīciju fonds nodrošina minētā nosacījuma uzraudzību projekta dzīves cikla laikā (amortizācijas periodā). Attiecībā uz projektu, kura ietvaros tiek veikti ieguldījumi siltumenerģijas ražošanā un projekta iesniedzējs ir noslēdzis līgumu par sabiedrisko pakalpojumu sniegšanu, tiek piemērotas Komisijas lēmumā noteiktās prasības;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Līguma par Eiropas Savienības darbību 288. pantu lēmumi, kuros ir norādīti konkrēti adresāti, ir saistoši tikai šiem adresātiem. Ja lēmumu adresāts ir dalībvalstis un ir nepieciešams to normas padarīt saistošas privātpersonām, tad lēmumi ir jāpārņem valsts tiesību sistēmā tāpat kā direktīvas. Ņemot vērā, ka noteikumu projekta 24. punktā minētais lēmums ir adresēts dalībvalstīm, lūdzam, lai šī lēmuma normas padarītu saistošas privātpersonām, pārņemt tās minētajā punktā un svītrot  šajā punktā atsauci uz minēto lēmumu.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attiecīgā Eiropas Savienības lēmuma prasības ir pārņemtas arī noteikumu projekta 21. un 22. punktā, lūdzam papildināt noteikumu projekta anotācijas 5. sadaļu ar attiecīgu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r w:rsidR="00000000" w:rsidRPr="00000000" w:rsidDel="00000000">
              <w:rPr>
                <w:vertAlign w:val="superscript"/>
                <w:rtl w:val="0"/>
              </w:rPr>
              <w:t xml:space="preserve">1</w:t>
            </w:r>
            <w:r w:rsidR="00000000" w:rsidRPr="00000000" w:rsidDel="00000000">
              <w:rPr>
                <w:rtl w:val="0"/>
              </w:rPr>
              <w:t xml:space="preserve"> Projekta iesniedzējs šo noteikumu </w:t>
            </w:r>
            <w:r w:rsidR="00000000" w:rsidRPr="00000000" w:rsidDel="00000000">
              <w:rPr>
                <w:rtl w:val="0"/>
              </w:rPr>
              <w:t xml:space="preserve">20. </w:t>
            </w:r>
            <w:r w:rsidR="00000000" w:rsidRPr="00000000" w:rsidDel="00000000">
              <w:rPr>
                <w:rtl w:val="0"/>
              </w:rPr>
              <w:t xml:space="preserve">punktā</w:t>
            </w:r>
            <w:r w:rsidR="00000000" w:rsidRPr="00000000" w:rsidDel="00000000">
              <w:rPr>
                <w:rtl w:val="0"/>
              </w:rPr>
              <w:t xml:space="preserve"> minētā līguma par deleģēto pārvaldes uzdevumu izpildi vai par sabiedrisko pakalpojumu sniegšanu kopiju iesniedz Vides investīciju fondā.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kabineta 2018. gada 12. jūnija noteikumu Nr. 333 "Emisijas kvotu izsolīšanas instrumenta finansēto projektu atklāta konkursa "Siltumnīcefekta gāzu emisiju samazināšana ar viedajām pilsētvides tehnoloģijām" nolikums" 20. punktā nav minēts līgums par deleģēto pārvaldes uzdevumu izpildi, bet gan vienīgi līgums par sabiedrisko pakalpojumu sniegšanu, tādēļ lūdzam izvērtēt un precizēt noteikumu projekta 20., 21. un 40. punktā ietvertās atsauces uz līgumu par deleģēto pārvaldes uzdevumu izpildi vai alternatīvi lūdzam atbilstoši precizēt noteikumu projekta 19.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94.</w:t>
            </w:r>
            <w:r w:rsidR="00000000" w:rsidRPr="00000000" w:rsidDel="00000000">
              <w:rPr>
                <w:vertAlign w:val="superscript"/>
                <w:rtl w:val="0"/>
              </w:rPr>
              <w:t xml:space="preserve">1</w:t>
            </w:r>
            <w:r w:rsidR="00000000" w:rsidRPr="00000000" w:rsidDel="00000000">
              <w:rPr>
                <w:rtl w:val="0"/>
              </w:rPr>
              <w:t xml:space="preserve"> Pilnvarojuma uzlicējam un finansējuma saņēmējam ir pienākums dokumentāciju par saņemto komercdarbības atbalstu glabāt 10 gadus no pilnvarojuma termiņa beigām, savukārt Vides investīciju fondam, kas nav pilnvarojuma uzlicējs, bet piešķir komercdarbības atbalstu atbilstoši Komisijas lēmumam, ir pienākums dokumentāciju, kas saistīta ar komercdarbības atbalsta piešķiršanu, glabāt 10 gadus no atbalsta piešķiršanas dienas.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"94.</w:t>
            </w:r>
            <w:r w:rsidR="00000000" w:rsidRPr="00000000" w:rsidDel="00000000">
              <w:rPr>
                <w:vertAlign w:val="superscript"/>
                <w:rtl w:val="0"/>
              </w:rPr>
              <w:t xml:space="preserve">1</w:t>
            </w:r>
            <w:r w:rsidR="00000000" w:rsidRPr="00000000" w:rsidDel="00000000">
              <w:rPr>
                <w:rtl w:val="0"/>
              </w:rPr>
              <w:t xml:space="preserve"> Pilnvarojuma uzlicējs un finansējuma saņēmējs dokumentāciju par saņemto komercdarbības atbalstu glabā 10 gadus no pilnvarojuma termiņa beigām, savukārt Vides investīciju fonds dokumentāciju, kas saistīta ar komercdarbības atbalsta piešķiršanu, glabā 10 gadus no atbalsta piešķiršanas dienas."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94.</w:t>
            </w:r>
            <w:r w:rsidR="00000000" w:rsidRPr="00000000" w:rsidDel="00000000">
              <w:rPr>
                <w:vertAlign w:val="superscript"/>
                <w:rtl w:val="0"/>
              </w:rPr>
              <w:t xml:space="preserve">1</w:t>
            </w:r>
            <w:r w:rsidR="00000000" w:rsidRPr="00000000" w:rsidDel="00000000">
              <w:rPr>
                <w:rtl w:val="0"/>
              </w:rPr>
              <w:t xml:space="preserve"> Pilnvarojuma uzlicējam un finansējuma saņēmējam ir pienākums dokumentāciju par saņemto komercdarbības atbalstu glabāt 10 gadus no pilnvarojuma termiņa beigām, savukārt Vides investīciju fondam, kas nav pilnvarojuma uzlicējs, bet piešķir komercdarbības atbalstu atbilstoši Komisijas lēmumam, ir pienākums dokumentāciju, kas saistīta ar komercdarbības atbalsta piešķiršanu, glabāt 10 gadus no atbalsta piešķiršanas dienas.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projektā norādīt, kurš subjekts ir pilnvarojuma uzlicējs (proti, vai tā ir pašvaldība), atvieglojot noteikumu projekta piemērošanu praksē. Līdzīgi lūdzam noteikumu projektā norādes uz pilnvarojuma aktu aizstāt ar norādi uz līgumu par sabiedrisko pakalpojumu sniegšanu.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23-TA-3231</w:t>
    </w:r>
    <w:r>
      <w:br/>
    </w:r>
    <w:r w:rsidR="00000000" w:rsidRPr="00000000" w:rsidDel="00000000">
      <w:rPr>
        <w:rtl w:val="0"/>
      </w:rPr>
      <w:t xml:space="preserve">Izdrukāts 18.06.2024. 20.57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23-TA-3231</w:t>
    </w:r>
    <w:r>
      <w:br/>
    </w:r>
    <w:r w:rsidR="00000000" w:rsidRPr="00000000" w:rsidDel="00000000">
      <w:rPr>
        <w:rtl w:val="0"/>
      </w:rPr>
      <w:t xml:space="preserve">Izdrukāts 18.06.2024. 20.57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Atzinumi_23-TA-3231.docx</dc:title>
</cp:coreProperties>
</file>

<file path=docProps/custom.xml><?xml version="1.0" encoding="utf-8"?>
<Properties xmlns="http://schemas.openxmlformats.org/officeDocument/2006/custom-properties" xmlns:vt="http://schemas.openxmlformats.org/officeDocument/2006/docPropsVTypes"/>
</file>