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punkts nosaka, ka “Šo noteikumu 18. punktā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MK noteikumu versija, kas tika publicēta 2025. gada 24. janvārī, iekļāva šādu redakciju: “Minētais ierobežojums nav attiecināms, ja visi minētie būtisko pakalpojumu sniedzēji ir publiskās personas institūcijas, un tas nav pretrunā ar normatīvajiem aktiem par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saprotam, ka, veicot papildinājumus šajā punktā, augstāk minētais nosacījumus ir nejauši vai neapzināti izņemts. Lūdzam, Noteikumu 19. punktā iekļaut iepriekšējo nosacījumu: “Minētais ierobežojums nav attiecināms, ja visi minētie būtisko pakalpojumu sniedzēji ir publiskās personas institūcijas, un tas nav pretrunā ar normatīvajiem aktiem par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 augstāk minētais nosacījums ir apzināti izņemts, tad šādas prasības noteikšana, mūsuprāt, būtu pārmērīga, limitējot kiberdrošības pārvaldnieka darbietilpību. Tā piemēram, tiešās pārvaldes iestādēs tādās kā mākslu izglītības kompetences centros, mākslas skolās, mūzikas skolās, vidusskolās, tehnikumos, muzejos, bibliotēkās, kuros bieži vien darbinieku skaits nepārsniedz 50 darbiniekus un tās savā būtībā nav salīdzināmas ar “vidēju” vai “lielu” uzņēmumu, augstāk minētā prasība būtiski samazinās kiberdrošības pārvaldnieku pieejamību tirgū, kas attiecīgi būtiski paaugstinās valsts un pašvaldību iestāžu, un valsts kapitālsabiedrību izmaksas Kiberdrošības pārvaldnieka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155. punkts nosaka, ka “Šo noteikumu 21.–81., 85. un 88. punktā noteiktās prasības piemēro no 2025.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2025. gada 1. jūlijam ir atlikuši daži mēneši un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 būt laikietilpīga, mēs rekomendējam šo termiņu aizvietot ar “piemēro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pielikumā, “B klases” “konfidencialitātes klases” skaidrojumā ir iekļauts, ka “informācijas resurss satur ierobežotas pieejamības informāciju vai vismaz 1000 datu subjektu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“ierobežotas pieejamības informācija” atbilstoši Informācijas atklātības likuma 5. panta 2. 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arī informācija “par fiziskās personas privāto dzīvi” vai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vai arī, piemēram, video novērošanas ieraksts, kas ļauj identificēt fizisku personu), tad šī informācijas sistēma (resurss) tiks klasificēts kā “B klases” informācijas resurss. Attiecīgi “B klases” informācijas resursiem ir jāveic rezerves kopiju veidošanu par pēdējām 365 dienām un jānodrošina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šādas prasības izvirzīšana ir pretrunā ar Eiropas Parlamenta un Padomes regulai Nr. 2016/679 par fizisku personu aizsardzību attiecībā uz personas datu apstrādi un šādu datu brīvu apriti un ar ko atceļ Direktīvu 95/46/EK (Vispārīgā datu aizsardzības regulas) nosacījumiem. Tā piemēram, video novērošanas sistēmai, kurā ir iekļauti personas dati (ierobežotas pieejamības informācija), kas attiecīgi būtu uzskatāmas par “B klases” informācijas sistēmu, līdz šim ieraksti tika dzēsti līdzko ir sasniegts attiecīgais personas datu apstrādes nolūks, kas parasti nepārsniedz 30 dienas, tomēr šobrīd būs pienākums nodrošināt rezerves kopiju veidošanu par pēdējām 365 dienām, kas nav nepieciešams personas datu apstrādes nolūka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“B klases” “konfidencialitātes klases” skaidrojumu aizvietot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satur vismaz 5000 datu subjektu personas datus vai vismaz 1000 datu subjektu īpašu kategoriju personas datus”;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satur vismaz 1000 datu subjektu īpašu kategoriju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