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“Līdz ar to tiek noteikts ierobežojuma ieviešanas pārejas periods, paredzot, ka prasības stājas spēkā no 2027.gada 1.janvāra, tādējādi nodrošinot samērīgumu un dodot laiku pasūtītājiem pārplānot gada ietvaros plānotos iepirkumus un to īstenošanai nepieciešamos resursus. Būtiski, ka ierobežojuma piemērošanai nepieciešamo administratīvo darbību un resursu apjoms ir tiešā veidā saistīts ar pasūtītāja pieeju iepirkumu plānošanā un organizēšanā, un tam tālākajā ierobežojuma piemērošanas periodā būtu jāizlīdzinās, ņemot vērā, ka iepirkumu veikšana savu vajadzību nodrošināšanai kā tāda ir katra pasūtītāja institūcijas viena no pamatfunkcijām”.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pārejas periods- 01.01.2027. nav samērīgs  un  var radīt situāciju, kurā iepirkumi tiek sagatavoti sasteigti, tādējādi samazinot iepirkumu kvalitāti, palielinot administratīvo slogu piegādātājiem un apstrīdēšanas riskus, kā arī pastāv iespēja, ka netiek nodrošināta kādu sistēmu nepārtraukta darbība. Vēršam uzmanību, ka vidējais laiks atklāta konkursa veikšanai nav 1-3 mēneši, bet vismaz 6 mēneši, ja nepieciešams Satversmes aizsardzības biroja atzinums, tad 9 mēneši. Gadījumos, kad pirmreizēji par potenciālo uzvarētāju tiek saņemts negatīvs Satversmes aizsardzības biroja atzinums, tad vērtēšana pagarinās par vēl 3+1 mēnešiem. Līdz ar to pārejas periodam būtu jābūt ne mazākam kā 2027.gada jūnijs.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Ildze Gaidukēviča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(LVRTC) bija izteikusi priekšlikumu, lūdzot salāgot noteikumu grozījumu projekta redakciju ar anotāciju. Anotācija tika papildināta sekojoši: “Ar noteikumu projektu paredzētā ierobežojuma tvērums šobrīd ir attiecināms tieši uz E-katalogā "CI126P Programmatūras pakalpojumi" ietverto, un šis ierobežojums neaptver, piemēram, tirgū plaši pieejamas standartprogrammatūras licences un, piemēram, EIS e-katalogā "CI126 Standarta programmatūra un tās ražotāja atbalsts" ietverto”. Savukārt MK noteikumu projekta redakcija paredz, ka gadījumā,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vēršam uzmanību uz to, ka joprojām MK noteikumu projekta redakcija ir pretrunā ar anotācijas tekstu un paredz plašāku tvērumu nekā anotācijā norādītais un formulējums var tikt interpretēts plašāk un attiecināts arī, piemēram, uz standartprogrammatūras iegādi un tās atbalsta pakalpojumiem. Neprecīza noteikumu projekta redakcija  ne tikai var novest pie neskaidrībām normatīvā regulējuma piemērošanas laikā, bet arī pie tā nepareizas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attiecīgi precizēt noteikumu projekta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Ildze Gaidukēviča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25.08.2026.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25.08.2026.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