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noteikumos Nr. 772 "Noteikumi par izsaucēja atrašanās vietas datu apstrādi"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un tiek pārņemtas nacionālajos normatīvajos aktos, līdz ar to aicinām precizēt anotāciju, izdarot atsauces uz Latvijas ārējiem normatīvajiem aktiem un to vienībām, ar kuriem attiecīgās direktīvu prasības ir pārņemtas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2. sadaļā aprakstīt projekta ietekmi uz sabiedrību, tostarp uz elektronisko sakaru komersantiem. Aicinām arī izvērtēt, vai projektā ietvertā regulējuma izpilde privātajam vai publiskajam sektoram pēc būtības neradīs izmaksas (proti, atbilstības izmaksas) vai arī kādas administratīvās izmaksas saistībā ar informācijas sniegšanu. Attiecīgi aicinām izvērtēt un izvērstāk aizpildīt anotācijas 2. un 7. sadaļu. Alternatīvi aicinām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anotācijas 5.4. apakšsadaļas 1. tabulā norādīto informāciju, ņemot vērā, ka noteikumu projektā ir punkti, nevis panti. Aicinām arī skaidrot, vai un kā nacionālajos normatīvajos aktos ir ieviestas citas regulas vienības (piemēram, regulas 4. pants).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veikt plašāku atrašanās vietas datu apstrādi, aicinām izvērtēt projekta tiesiskā regulējuma ietekmi uz datu aizsardzību. Attiecīgi aicinām anotācijas 8.1.13. apakšsadaļā ietvert informāciju par projektā paredzēto personu datu apstrādi, tai skaitā atrašanās vietas datu apstrādi, norādot tiesisko pamatojumu personu datu apstrādei (tostarp arī spēkā esošu ārējo normatīvo aktu un tā normu, no kā ir izsecināma nepieciešamība apstrādāt personu datus projektā paredzētajā veidā), kā arī sniedzot īsu un kodolīgu skaidrojumu par paredzēto personu datu apstrādi – kādu datu subjektu un kādu kategoriju datus paredz apstrādāt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arkārtas gadījuma saziņa notikusi no publisko mobilo elektronisko sakaru tīkla un galiekārta atbalsta tehniskos risinājumus globālās navigācijas satelītu sistēmas (GNSS) datu un Wi-Fi datu uztveršanai un apstrādei atrašanās vietas informācijas noteikšanai ārkārtas gadījuma saziņas brīdī, papildus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datiem centrs izsaucēja atrašanās vietas noteikšanai izmanto atrašanās vietas datus, kas iegūti no galiekārtas ārkārtas gadījuma saziņas brīdī. Centrs nodrošina AML (Advanced Mobile Location) risinājuma darbību, AML datu saņemšanu un izmantošanu atbilstoši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lietot terminus valsts valodā (piemēram, vārdu "</w:t>
            </w:r>
            <w:r w:rsidR="00000000" w:rsidRPr="00000000" w:rsidDel="00000000">
              <w:rPr>
                <w:i w:val="1"/>
                <w:rtl w:val="0"/>
              </w:rPr>
              <w:t xml:space="preserve">AML (Advanced Mobile Location)</w:t>
            </w:r>
            <w:r w:rsidR="00000000" w:rsidRPr="00000000" w:rsidDel="00000000">
              <w:rPr>
                <w:rtl w:val="0"/>
              </w:rPr>
              <w:t xml:space="preserve">" vietā - uzlabotā mobilā atrašanās vieta). Papildus atgādinām, ka atbilstoši Ministru kabineta 2009. gada 3. februāra noteikumu Nr. 108 „Normatīvo aktu projektu sagatavošanas noteikumi” 124. un 44. punktam saīsinājumā abreviatūras neizmanto, un pieļaujams izmantot tikai vispārzināmas abreviatūras.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25-TA-949</w:t>
    </w:r>
    <w:r>
      <w:br/>
    </w:r>
    <w:r w:rsidR="00000000" w:rsidRPr="00000000" w:rsidDel="00000000">
      <w:rPr>
        <w:rtl w:val="0"/>
      </w:rPr>
      <w:t xml:space="preserve">Izdrukāts 06.06.2025.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25-TA-949</w:t>
    </w:r>
    <w:r>
      <w:br/>
    </w:r>
    <w:r w:rsidR="00000000" w:rsidRPr="00000000" w:rsidDel="00000000">
      <w:rPr>
        <w:rtl w:val="0"/>
      </w:rPr>
      <w:t xml:space="preserve">Izdrukāts 06.06.2025.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Atzinumi_25-TA-949.docx</dc:title>
</cp:coreProperties>
</file>

<file path=docProps/custom.xml><?xml version="1.0" encoding="utf-8"?>
<Properties xmlns="http://schemas.openxmlformats.org/officeDocument/2006/custom-properties" xmlns:vt="http://schemas.openxmlformats.org/officeDocument/2006/docPropsVTypes"/>
</file>