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dzēst/precizēt anotācijas 1.3. punkta sadaļā "DME programmas esošā situācija un izaicinājumi 2023.gadā" teikumu "Iespējams, palielināsies projektu skaits, kam tiks piemērotas neatbilstības un finanšu korekcijas", vēršam uzmanību, ka ikviena pārbaužu optimizācija tiek veikta un plānota tikai pirms tam izvērtējot neatbilstību riskus un tos attiecīgi mazinot. Šādam apgalvojumam nevaram piekrist no labas pārvaldības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Pieejamais kopējais attiecināmais finansējums līgumam par projekta īstenošanu un finansēšanas nolīgumam ir 201 462 727 </w:t>
            </w:r>
            <w:r w:rsidR="00000000" w:rsidRPr="00000000" w:rsidDel="00000000">
              <w:rPr>
                <w:i w:val="1"/>
                <w:rtl w:val="0"/>
              </w:rPr>
              <w:t xml:space="preserve">euro</w:t>
            </w:r>
            <w:r w:rsidR="00000000" w:rsidRPr="00000000" w:rsidDel="00000000">
              <w:rPr>
                <w:rtl w:val="0"/>
              </w:rPr>
              <w:t xml:space="preserve">, ieskaitot Eiropas Reģionālās attīstības fonda finansējumu – 170 976 311</w:t>
            </w:r>
            <w:r w:rsidR="00000000" w:rsidRPr="00000000" w:rsidDel="00000000">
              <w:rPr>
                <w:i w:val="1"/>
                <w:rtl w:val="0"/>
              </w:rPr>
              <w:t xml:space="preserve"> euro</w:t>
            </w:r>
            <w:r w:rsidR="00000000" w:rsidRPr="00000000" w:rsidDel="00000000">
              <w:rPr>
                <w:rtl w:val="0"/>
              </w:rPr>
              <w:t xml:space="preserve"> (4.2.1.1. pasākumam – 141 493 317 </w:t>
            </w:r>
            <w:r w:rsidR="00000000" w:rsidRPr="00000000" w:rsidDel="00000000">
              <w:rPr>
                <w:i w:val="1"/>
                <w:rtl w:val="0"/>
              </w:rPr>
              <w:t xml:space="preserve">euro</w:t>
            </w:r>
            <w:r w:rsidR="00000000" w:rsidRPr="00000000" w:rsidDel="00000000">
              <w:rPr>
                <w:rtl w:val="0"/>
              </w:rPr>
              <w:t xml:space="preserve"> un 13.1.1.2. pasākumam – 29 482 994 </w:t>
            </w:r>
            <w:r w:rsidR="00000000" w:rsidRPr="00000000" w:rsidDel="00000000">
              <w:rPr>
                <w:i w:val="1"/>
                <w:rtl w:val="0"/>
              </w:rPr>
              <w:t xml:space="preserve">euro</w:t>
            </w:r>
            <w:r w:rsidR="00000000" w:rsidRPr="00000000" w:rsidDel="00000000">
              <w:rPr>
                <w:rtl w:val="0"/>
              </w:rPr>
              <w:t xml:space="preserve">) un valsts budžeta finansējumu – 30 486 416 </w:t>
            </w:r>
            <w:r w:rsidR="00000000" w:rsidRPr="00000000" w:rsidDel="00000000">
              <w:rPr>
                <w:i w:val="1"/>
                <w:rtl w:val="0"/>
              </w:rPr>
              <w:t xml:space="preserve">euro</w:t>
            </w:r>
            <w:r w:rsidR="00000000" w:rsidRPr="00000000" w:rsidDel="00000000">
              <w:rPr>
                <w:rtl w:val="0"/>
              </w:rPr>
              <w:t xml:space="preserve"> (4.2.1.1. pasākumam – 24 969 409 </w:t>
            </w:r>
            <w:r w:rsidR="00000000" w:rsidRPr="00000000" w:rsidDel="00000000">
              <w:rPr>
                <w:i w:val="1"/>
                <w:rtl w:val="0"/>
              </w:rPr>
              <w:t xml:space="preserve">euro</w:t>
            </w:r>
            <w:r w:rsidR="00000000" w:rsidRPr="00000000" w:rsidDel="00000000">
              <w:rPr>
                <w:rtl w:val="0"/>
              </w:rPr>
              <w:t xml:space="preserve"> un 13.1.1.2. pasākumam – 5 517 007 </w:t>
            </w:r>
            <w:r w:rsidR="00000000" w:rsidRPr="00000000" w:rsidDel="00000000">
              <w:rPr>
                <w:i w:val="1"/>
                <w:rtl w:val="0"/>
              </w:rPr>
              <w:t xml:space="preserve">euro)</w:t>
            </w:r>
            <w:r w:rsidR="00000000" w:rsidRPr="00000000" w:rsidDel="00000000">
              <w:rPr>
                <w:rtl w:val="0"/>
              </w:rPr>
              <w:t xml:space="preserve">. Maksimālais attiecināmais Eiropas Reģionālās attīstības fonda</w:t>
            </w:r>
            <w:r w:rsidR="00000000" w:rsidRPr="00000000" w:rsidDel="00000000">
              <w:rPr>
                <w:b w:val="1"/>
                <w:rtl w:val="0"/>
              </w:rPr>
              <w:t xml:space="preserve"> </w:t>
            </w:r>
            <w:r w:rsidR="00000000" w:rsidRPr="00000000" w:rsidDel="00000000">
              <w:rPr>
                <w:rtl w:val="0"/>
              </w:rPr>
              <w:t xml:space="preserve">finansējuma apmērs ir 85 % no pieejamā kopējā attiecināmā finansējuma,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izsaka iebildumu un nevar saskaņot ERAF finansējuma pārdali 4.2.1.1. pasākuma "Veicināt energoefektivitātes paaugstināšanu dzīvojamās ēkās" un 13.1.1.2. pasākuma "Atbalsts daudzdzīvokļu māju siltināšanai"  projektos, tā kā joprojām ir spēkā Ministru kabineta (MK) 2020. gada 22. septembra sēdes lēmums (prot. Nr. 55 30. § 2.1. punkts), kurš paredz projektos atbrīvoto ES fondu finansējumu novirzīt virssaistību negatīvas ietekmes uz valsts budžetu mazināšanai, t.sk. ietaupījumu nepārdalot citiem projektiem vai jaunām projekta darbībām. Finanšu ministrijas aktuālās prognozes liecina, ka Eiropas Reģionālās attīstības fonda līdzfinansētajās prioritātēs kopā būtu jāturpina valsts budžeta virssaistību kompensēšana ar projektos atbrīvoto finansējumu, lai panāktu virssaistību negatīvas ietekmes uz valsts budžetu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 neiebilst pret jautājuma izskatīšanu MK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finansējumu var izmantot tikai pēc nolīguma grozījumu veikšanas Altum grantu un Altum FI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 anotācijas izrietošo informāciju, ka trīskāršoti pieaugs darba apjoms, lūdzam izvēertēt un nepieciešamības gadījumā papildināt anotācijas 2. sadaļu  "Tiesību akta projekta ietekmējamās sabiedrības grupas, ietekme uz tautsaimniecības attīstību un administratīvo slogu" ar informāciju, vai minētie grozījumi neradīs papildu administratīvo slogu.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(Inita Petrova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grantu un sabiedrības "Altum" projekta vadības un īstenošanas, kā arī konsultatīvā atbalsta izmaksām plānotais kopējais attiecināmais finansējums ir 164 597 629 </w:t>
            </w:r>
            <w:r w:rsidR="00000000" w:rsidRPr="00000000" w:rsidDel="00000000">
              <w:rPr>
                <w:i w:val="1"/>
                <w:rtl w:val="0"/>
              </w:rPr>
              <w:t xml:space="preserve">euro</w:t>
            </w:r>
            <w:r w:rsidR="00000000" w:rsidRPr="00000000" w:rsidDel="00000000">
              <w:rPr>
                <w:rtl w:val="0"/>
              </w:rPr>
              <w:t xml:space="preserve">, ieskaitot Eiropas Reģionālās attīstības fonda finansējumu – 139 753 874 </w:t>
            </w:r>
            <w:r w:rsidR="00000000" w:rsidRPr="00000000" w:rsidDel="00000000">
              <w:rPr>
                <w:i w:val="1"/>
                <w:rtl w:val="0"/>
              </w:rPr>
              <w:t xml:space="preserve">euro</w:t>
            </w:r>
            <w:r w:rsidR="00000000" w:rsidRPr="00000000" w:rsidDel="00000000">
              <w:rPr>
                <w:rtl w:val="0"/>
              </w:rPr>
              <w:t xml:space="preserve"> (4.2.1.1. pasākumam – 122 736 903 </w:t>
            </w:r>
            <w:r w:rsidR="00000000" w:rsidRPr="00000000" w:rsidDel="00000000">
              <w:rPr>
                <w:i w:val="1"/>
                <w:rtl w:val="0"/>
              </w:rPr>
              <w:t xml:space="preserve">euro</w:t>
            </w:r>
            <w:r w:rsidR="00000000" w:rsidRPr="00000000" w:rsidDel="00000000">
              <w:rPr>
                <w:rtl w:val="0"/>
              </w:rPr>
              <w:t xml:space="preserve"> un 13.1.1.2. pasākumam –  17 016 971 </w:t>
            </w:r>
            <w:r w:rsidR="00000000" w:rsidRPr="00000000" w:rsidDel="00000000">
              <w:rPr>
                <w:i w:val="1"/>
                <w:rtl w:val="0"/>
              </w:rPr>
              <w:t xml:space="preserve">euro</w:t>
            </w:r>
            <w:r w:rsidR="00000000" w:rsidRPr="00000000" w:rsidDel="00000000">
              <w:rPr>
                <w:rtl w:val="0"/>
              </w:rPr>
              <w:t xml:space="preserve">) un valsts budžeta finansējumu – 24 843 755 </w:t>
            </w:r>
            <w:r w:rsidR="00000000" w:rsidRPr="00000000" w:rsidDel="00000000">
              <w:rPr>
                <w:i w:val="1"/>
                <w:rtl w:val="0"/>
              </w:rPr>
              <w:t xml:space="preserve">euro</w:t>
            </w:r>
            <w:r w:rsidR="00000000" w:rsidRPr="00000000" w:rsidDel="00000000">
              <w:rPr>
                <w:rtl w:val="0"/>
              </w:rPr>
              <w:t xml:space="preserve"> (4.2.1.1. pasākumam –  21 659 454 </w:t>
            </w:r>
            <w:r w:rsidR="00000000" w:rsidRPr="00000000" w:rsidDel="00000000">
              <w:rPr>
                <w:i w:val="1"/>
                <w:rtl w:val="0"/>
              </w:rPr>
              <w:t xml:space="preserve">euro</w:t>
            </w:r>
            <w:r w:rsidR="00000000" w:rsidRPr="00000000" w:rsidDel="00000000">
              <w:rPr>
                <w:rtl w:val="0"/>
              </w:rPr>
              <w:t xml:space="preserve"> un 13.1.1.2. pasākumam – 3 184 302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valsts budžeta kopsummu vai summu, kas norādīta iekavās. Vēršam uzmanību, ka kopsumma ir par 1 EUR mazāka, nekā divu summu kopsumma, kas norādīta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finanšu instrumentam, tai skaitā aizdevumu, garantiju un finanšu instrumenta vadības maksai plānotais kopējais attiecināmais finansējums ir 36 865 098 </w:t>
            </w:r>
            <w:r w:rsidR="00000000" w:rsidRPr="00000000" w:rsidDel="00000000">
              <w:rPr>
                <w:i w:val="1"/>
                <w:rtl w:val="0"/>
              </w:rPr>
              <w:t xml:space="preserve">euro</w:t>
            </w:r>
            <w:r w:rsidR="00000000" w:rsidRPr="00000000" w:rsidDel="00000000">
              <w:rPr>
                <w:rtl w:val="0"/>
              </w:rPr>
              <w:t xml:space="preserve">, ieskaitot Eiropas Reģionālās attīstības fonda finansējumu –  31 222 437 </w:t>
            </w:r>
            <w:r w:rsidR="00000000" w:rsidRPr="00000000" w:rsidDel="00000000">
              <w:rPr>
                <w:i w:val="1"/>
                <w:rtl w:val="0"/>
              </w:rPr>
              <w:t xml:space="preserve">euro</w:t>
            </w:r>
            <w:r w:rsidR="00000000" w:rsidRPr="00000000" w:rsidDel="00000000">
              <w:rPr>
                <w:rtl w:val="0"/>
              </w:rPr>
              <w:t xml:space="preserve"> (4.2.1.1. pasākumam – 18 756 414 </w:t>
            </w:r>
            <w:r w:rsidR="00000000" w:rsidRPr="00000000" w:rsidDel="00000000">
              <w:rPr>
                <w:i w:val="1"/>
                <w:rtl w:val="0"/>
              </w:rPr>
              <w:t xml:space="preserve">euro</w:t>
            </w:r>
            <w:r w:rsidR="00000000" w:rsidRPr="00000000" w:rsidDel="00000000">
              <w:rPr>
                <w:rtl w:val="0"/>
              </w:rPr>
              <w:t xml:space="preserve"> un 13.1.1.2. pasākumam –  12 466 023 </w:t>
            </w:r>
            <w:r w:rsidR="00000000" w:rsidRPr="00000000" w:rsidDel="00000000">
              <w:rPr>
                <w:i w:val="1"/>
                <w:rtl w:val="0"/>
              </w:rPr>
              <w:t xml:space="preserve">euro</w:t>
            </w:r>
            <w:r w:rsidR="00000000" w:rsidRPr="00000000" w:rsidDel="00000000">
              <w:rPr>
                <w:rtl w:val="0"/>
              </w:rPr>
              <w:t xml:space="preserve">) un valsts budžeta līdzfinansējumu –  5 642 661 </w:t>
            </w:r>
            <w:r w:rsidR="00000000" w:rsidRPr="00000000" w:rsidDel="00000000">
              <w:rPr>
                <w:i w:val="1"/>
                <w:rtl w:val="0"/>
              </w:rPr>
              <w:t xml:space="preserve">euro</w:t>
            </w:r>
            <w:r w:rsidR="00000000" w:rsidRPr="00000000" w:rsidDel="00000000">
              <w:rPr>
                <w:rtl w:val="0"/>
              </w:rPr>
              <w:t xml:space="preserve"> (4.2.1.1. pasākumam –  3 309 955</w:t>
            </w:r>
            <w:r w:rsidR="00000000" w:rsidRPr="00000000" w:rsidDel="00000000">
              <w:rPr>
                <w:i w:val="1"/>
                <w:rtl w:val="0"/>
              </w:rPr>
              <w:t xml:space="preserve"> euro</w:t>
            </w:r>
            <w:r w:rsidR="00000000" w:rsidRPr="00000000" w:rsidDel="00000000">
              <w:rPr>
                <w:rtl w:val="0"/>
              </w:rPr>
              <w:t xml:space="preserve"> un 13.1.1.2. pasākumam –  2 332 705 </w:t>
            </w:r>
            <w:r w:rsidR="00000000" w:rsidRPr="00000000" w:rsidDel="00000000">
              <w:rPr>
                <w:i w:val="1"/>
                <w:rtl w:val="0"/>
              </w:rPr>
              <w:t xml:space="preserve">euro</w:t>
            </w:r>
            <w:r w:rsidR="00000000" w:rsidRPr="00000000" w:rsidDel="00000000">
              <w:rPr>
                <w:rtl w:val="0"/>
              </w:rPr>
              <w:t xml:space="preserve">). Finanšu instrumenta papildus finansēšanai sabiedrība "Altum" var izmantot šo noteikumu 9.1.apakšpunktā noteikto finansējumu, kas tiek atbrīvots, jo dzīvokļu īpašnieku pilnvarotā persona, ar kuru  noslēgts līgums par granta saņemšanu, nevar nodrošināt energoefektivitātes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valsts budžeta kopsummu vai summu, kas norādīta iekavās. Vēršam uzmanību, ka kopsumma ir par 1 EUR lielāka, nekā divu summu kopsumma, kas norādīta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13.1.1.2. pasākuma </w:t>
            </w:r>
            <w:r w:rsidR="00000000" w:rsidRPr="00000000" w:rsidDel="00000000">
              <w:rPr>
                <w:i w:val="1"/>
                <w:rtl w:val="0"/>
              </w:rPr>
              <w:t xml:space="preserve">React-EU</w:t>
            </w:r>
            <w:r w:rsidR="00000000" w:rsidRPr="00000000" w:rsidDel="00000000">
              <w:rPr>
                <w:rtl w:val="0"/>
              </w:rPr>
              <w:t xml:space="preserve"> finansējums ir 35 000 001 </w:t>
            </w:r>
            <w:r w:rsidR="00000000" w:rsidRPr="00000000" w:rsidDel="00000000">
              <w:rPr>
                <w:i w:val="1"/>
                <w:rtl w:val="0"/>
              </w:rPr>
              <w:t xml:space="preserve">euro,</w:t>
            </w:r>
            <w:r w:rsidR="00000000" w:rsidRPr="00000000" w:rsidDel="00000000">
              <w:rPr>
                <w:rtl w:val="0"/>
              </w:rPr>
              <w:t xml:space="preserve"> ieskaitot Eiropas Reģionālās attīstības fonda finansējumu – 29 750 000 </w:t>
            </w:r>
            <w:r w:rsidR="00000000" w:rsidRPr="00000000" w:rsidDel="00000000">
              <w:rPr>
                <w:i w:val="1"/>
                <w:rtl w:val="0"/>
              </w:rPr>
              <w:t xml:space="preserve">euro</w:t>
            </w:r>
            <w:r w:rsidR="00000000" w:rsidRPr="00000000" w:rsidDel="00000000">
              <w:rPr>
                <w:rtl w:val="0"/>
              </w:rPr>
              <w:t xml:space="preserve"> un valsts budžeta finansējumu – 5 250 001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9.punkts paredz arī 13.1.1.2.pasākuma finansējumu, ka arī anotācijā noteikto, ka noteikumu projekta 2.punkts paredz svītrot 9.</w:t>
            </w:r>
            <w:r w:rsidR="00000000" w:rsidRPr="00000000" w:rsidDel="00000000">
              <w:rPr>
                <w:vertAlign w:val="superscript"/>
                <w:rtl w:val="0"/>
              </w:rPr>
              <w:t xml:space="preserve">1</w:t>
            </w:r>
            <w:r w:rsidR="00000000" w:rsidRPr="00000000" w:rsidDel="00000000">
              <w:rPr>
                <w:rtl w:val="0"/>
              </w:rPr>
              <w:t xml:space="preserve"> punktu, lūdzam svītrot noteikumu 9.</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06.07.2023.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06.07.2023.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