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ir tiešās pārvaldes iestāde, kuras funkcijās ietilpst valsts pārvaldes cilvēkresursu attīstības politikas izstrādāšana, organizēšana un koordinēšana, uzskatām, ka attiecībā par anotācijas 3.sadaļas 6.punktā sniegto informāciju par Labklājības ministrijai plānotajām trīs amata vietām noteikumu projektā paredzētā regresa piedziņas procesa organizēšanai ir būtisks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18.07.2024.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18.07.2024.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Atzinumi_23-TA-3079.docx</dc:title>
</cp:coreProperties>
</file>

<file path=docProps/custom.xml><?xml version="1.0" encoding="utf-8"?>
<Properties xmlns="http://schemas.openxmlformats.org/officeDocument/2006/custom-properties" xmlns:vt="http://schemas.openxmlformats.org/officeDocument/2006/docPropsVTypes"/>
</file>