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Sabiedriskā transporta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ar kompetentās institūcijas konkurences jomā lēmumu, kas stājies spēkā un nav apstrīdams un pārsūdzams, Pārvadātājs ir atzīts par vainīgu konkurences tiesību pārkāpumā, kas izpaužas kā horizontālā karteļa vienošanās, izņemot gadījumu, kad attiecīgā institūcija, konstatējot konkurences tiesību pārkāpumu, par sadarbību iecietības programmas ietvaros Pārvadātāju ir atbrīvojusi no naudas soda.;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iebilst pašreizējai Sabiedriskā transporta pakalpojumu likuma 17. panta trešās daļas 1. punkta redakcijai, kurā pēc Latvijas pasažieru pārvadātāju asociācijas iebildumiem ir svītroti vārdi “vai naudas sodu samazinājusi”, jo minētais ir pretējs citiem publisko iepirkumu jomu regulējošajiem normatīvajiem aktiem. Izslēdzot minētos vārdus no tiesību normas teksta, tiek radīta nevienlīdzība atkarībā no nozares un pakalpojuma, par ko tiek slēgts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atbilstoši Publisko iepirkumu likuma 42. panta otrās daļas 5. punktam un septītās daļas 1. punktam viens no izņēmuma gadījumiem, kad kandidātu vai pretendentu neizslēdz no publiskā iepirkuma ir gadījumā, ja Konkurences padome par sadarbību iecietības programmā kandidātu vai pretendentu ir atbrīvojusi no naudas soda vai naudas sodu samazinājusi. Analoģiskus nosacījumus satur arī Sabiedrisko pakalpojumu sniedzēju iepirkumu likuma 48. panta otrās daļas 5. punkts un septītās daļas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vērš uzmanību, ka aizliegtas vienošanās ir īpaši smags Konkurences likuma pārkāpums, kas ne vien kropļo konkurenci, bet arī kaitē patērētājiem, uz kuru rēķina, nepastāvot savstarpējai konkurencei, aizliegtas vienošanās dalībnieki gūst papildu peļņu, paaugstinot cenas un ierobežojot piedāvājumu. Ilgtermiņā tiek zaudēta konkurētspēja un samazinās nodarbinātības iespējas. Šādas vienošanās ir ļoti grūti atklāt, jo tās tiek rūpīgi slēptas, tāpēc iecietības programma dod iespēju vieglāk atklāt un novērst gan pārkāpumus, gan to izraisītās sekas. Tādējādi labvēlīgāki nosacījumi ir piemērojami gan tiem, kurus kompetentā institūcija par sadarbību iecietības programmas ietvaros ir atbrīvojusi no naudas soda pilnībā, gan to samazinājusi. Pretējā gadījumā pārkāpēji varētu nebūt motivēti sadarboties ar iestādi un tas var liegt konkurences iestādei iegūt būtiskus pierādījumus un pilnvērtīgāk noskaidrot pārkāpuma apstākļus.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Lapiņa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24.05.2024.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24.05.2024.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Atzinumi_23-TA-1533.docx</dc:title>
</cp:coreProperties>
</file>

<file path=docProps/custom.xml><?xml version="1.0" encoding="utf-8"?>
<Properties xmlns="http://schemas.openxmlformats.org/officeDocument/2006/custom-properties" xmlns:vt="http://schemas.openxmlformats.org/officeDocument/2006/docPropsVTypes"/>
</file>