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23-TA-1895: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2.2.3. specifiskā atbalsta mērķa "Uzlabot dabas aizsardzību un bioloģisko daudzveidību, “zaļo” infrastruktūru, it īpaši pilsētvidē, un samazināt piesārņojumu" 2.2.3.5. pasākuma "Gaisa piesārņojuma samazināšanas pasākumi pašvaldībās" pirmās un otrās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līdzdalības viedokļu pārskats)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23.5. darbības vides un informācijas pieejamības veicināšanai;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w:t>
            </w:r>
            <w:r w:rsidR="00000000" w:rsidRPr="00000000" w:rsidDel="00000000">
              <w:rPr>
                <w:b w:val="1"/>
                <w:rtl w:val="0"/>
              </w:rPr>
              <w:t xml:space="preserve">23.5. un 25.8.apakšpunktā</w:t>
            </w:r>
            <w:r w:rsidR="00000000" w:rsidRPr="00000000" w:rsidDel="00000000">
              <w:rPr>
                <w:rtl w:val="0"/>
              </w:rPr>
              <w:t xml:space="preserve"> vārdu “pieejamība” aizstāt ar vārdu “piekļūstamība”. Vēršam uzmanību, ka, atbilstoši Latvijas Zinātņu akadēmijas Terminoloģijas komisijas lēmumam, ārējos un iekšējos normatīvajos aktos tiek lietots termins “piekļūstamība” (no angļu val. “accessibility”). Šāds termins lietots arī Preču un pakalpojumu piekļūstamības likumā, apzīmējot piekļūstamības prasības videi, informācijai, precēm un pakalpojumiem, lai tie būtu ērti lietojami ikvienam, tai skaitā cilvēkiem ar dažāda veida funkcionēšanas ierobežojumiem.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Veršam uzmanību, ka pieejamība nozīmē vides/objekta/pakalpojuma pieejamību vai esamību kopumā. Savukārt piekļūstamība nozīmē, ka konkrētajai videi/objektam/pakalpojumam ir iespēja fiziski piekļūt un to var lietot, izmantojot vairākus sensoros (redze, dzirde, tauste) kanālus. Tādējādi pieejamība var izslēgt piekļūstamību, savukārt piekļūstamība ietver arī pieejamību.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23.5. darbības vides un informācijas piekļūstamības veicināšanai;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Kampenusa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8.1.9. uz personu ar invaliditāti vienlīdzīgām iespējām un tiesībām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rast iespēju papildināt anotāciju ar pasākuma ietekmes uz personu ar invaliditāti vienlīdzīgām iespējām un tiesībām.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ir paredzētas atbalstāmās darbības un to izmaksas, piemēram,  vides un informācijas pieejamības veicināšanai nepieciešamā aprīkojuma iegādes un būvdarbu veikšanas izmaksas; transporta satiksmes uzlabošanas pasākumu un satiksmes viedās regulēšanas sistēmu izmaksas; gājēju un velotransporta kustībai nepieciešamās infrastruktūras izmaksas, kuras netieši  veicinās piekļūstamību personām ar invaliditāti gan būvētai videi, gan informatīvajai videi.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informāciju un publicitāti, tiks nodrošināts, ka informācija publiskajā telpā, t.sk. tīmeklī, ir piekļūstama cilvēkiem ar funkcionāliem traucējumiem, izmantojot vairākus sensoros (redze, dzirde, tauste) kanālus (skat. VARAM vadlīnijas “Tīmekļvietnes izvērtējums atbilstoši digitālās vides piekļūstamības prasībām (WCAG 2.1 AA)” (https://pieklustamiba.varam.gov.lv / Vadlīnijas piekļūstamības izvērtējumam pieejamas šeit: https://www.varam.gov.lv/lv/wwwvaramgovlv/lv/pieklustamiba);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tīmekļvietnē tiks izveidota sadaļa "Viegli lasīt", kurā tiks iekļauta īsa aprakstoša informācija par projektu un citu lasītājiem nepieciešamu informāciju vieglajā valodā, lai plašākai sabiedrībai nodrošinātu iespēju uzzināt par ES fondu ieguldījumiem (skat. LM metodisko materiālu “Ceļvedis iekļaujošas vides veidošanai valsts un pašvaldību iestādēs (2020) https://www.lm.gov.lv/lv/celvedis-ieklaujosasvides-veidosanai-valsts-un-pasvaldibu-iestades-2020).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8.1.10. uz dzimumu līdztiesību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rast iespēju papildināt sadaļu ar informāciju par pasākuma ietekmi uz dzimumu līdztiesību.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Veidojot un labiekārtojot gājējiem paredzēto infrastruktūru,  tiks domāts par drošu un ērtu pārvietošanos  - ietves tiks veidotas ar lēzenu nobraukumu/uzbraukumu, izvairoties no kāpnēm vai, ja tādas ir, tad ar pielāgojumiem, lai būtu izmantojamas, pārvietojoties ar bērnu ratiņiem. Svarīga ir arī soliņu izbūve pie ietvēm, kas ir būtiska ne tikai vecākai paaudzei, bet arī vecākiem ar bērniem.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23-TA-1895</w:t>
    </w:r>
    <w:r>
      <w:br/>
    </w:r>
    <w:r w:rsidR="00000000" w:rsidRPr="00000000" w:rsidDel="00000000">
      <w:rPr>
        <w:rtl w:val="0"/>
      </w:rPr>
      <w:t xml:space="preserve">Izdrukāts 18.09.2023. 15.31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23-TA-1895</w:t>
    </w:r>
    <w:r>
      <w:br/>
    </w:r>
    <w:r w:rsidR="00000000" w:rsidRPr="00000000" w:rsidDel="00000000">
      <w:rPr>
        <w:rtl w:val="0"/>
      </w:rPr>
      <w:t xml:space="preserve">Izdrukāts 18.09.2023. 15.31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Atzinumi_23-TA-1895.docx</dc:title>
</cp:coreProperties>
</file>

<file path=docProps/custom.xml><?xml version="1.0" encoding="utf-8"?>
<Properties xmlns="http://schemas.openxmlformats.org/officeDocument/2006/custom-properties" xmlns:vt="http://schemas.openxmlformats.org/officeDocument/2006/docPropsVTypes"/>
</file>