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izsniedz atļaujas (licences) zvejai īpašos nolūkos un zinātniskās izpētes nolūkos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Zvejniecības likuma 12.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izsniedz atļaujas (licences) zvejai īpašos nolūkos un zinātniskās izpētes nolūkos" ir sagatavots saskaņā ar </w:t>
            </w:r>
            <w:r w:rsidR="00000000" w:rsidRPr="00000000" w:rsidDel="00000000">
              <w:rPr>
                <w:u w:val="single"/>
                <w:rtl w:val="0"/>
              </w:rPr>
              <w:t xml:space="preserve">Zvejniecības likuma 12. panta ceturto daļu, kas noteic, ka Ministru kabinets izdod noteikumus par atļaujas (licences) izsniegšanas kārtību zvejai īpašos nolūkos un zinātniskās izpētes nolūkos</w:t>
            </w:r>
            <w:r w:rsidR="00000000" w:rsidRPr="00000000" w:rsidDel="00000000">
              <w:rPr>
                <w:rtl w:val="0"/>
              </w:rPr>
              <w:t xml:space="preserve">. Savukārt projekts cita starpā paredz atļaujas (licences) anulēšanas nosacījumus u.tml.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 </w:t>
            </w:r>
            <w:r w:rsidR="00000000" w:rsidRPr="00000000" w:rsidDel="00000000">
              <w:rPr>
                <w:rtl w:val="0"/>
              </w:rPr>
              <w:t xml:space="preserve">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w:t>
            </w:r>
            <w:r w:rsidR="00000000" w:rsidRPr="00000000" w:rsidDel="00000000">
              <w:rPr>
                <w:u w:val="single"/>
                <w:rtl w:val="0"/>
              </w:rPr>
              <w:t xml:space="preserve">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Valsts iestāžu juridisko dienestu vadītāju 2020. gada 22. oktobra sanāksmes protokola Nr. 2 1. § 2.1. apakšpunktā ir norādīts, ka, i</w:t>
            </w:r>
            <w:r w:rsidR="00000000" w:rsidRPr="00000000" w:rsidDel="00000000">
              <w:rPr>
                <w:u w:val="single"/>
                <w:rtl w:val="0"/>
              </w:rPr>
              <w:t xml:space="preserve">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zvejot īpašos nolūkos vai zinātniskās izpētes nolūkos paredzēts iekšējos ūdeņos, Rīgas līča vai Baltijas jūras piekrastē, persona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noteikt personas datu glabāšanas termiņu, kā arī anotācijā sniegt skaidrojumu, kas pamatotu izvēlēto personas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(turpmāk - Vispārīgā datu aizsardzības regula) 5. panta 1. punkta "e" apakšpunktā ietvertajam glabāšanas ierobežojuma principam, personas datus glabā tikai tik ilgi, kamēr tie ir nepieciešami nolūkiem, kuros to apstrādā. Papildus norādāms, ka Vispārīgā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 4.3., 4.4., 5.2., 5.3., 5.4., 5.8.1. un 5.8.3. apakšpunkts, paredz personas datu apstrādi, tomēr ne projektā vai anotācijā nav norādīts, cik ilgi tiek glabāti personas dati, kas iegūti, pamatojoties uz projekta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nosaukumu, tipu, reģistrācijas numuru, pazīšanas signālu, pieraksta ostu, kuģošanas līdzekļa (līdzekļu) īpašnieku, kā arī, ja izmanto ārvalstu kuģošanas līdzekli - īpašnieka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precizēt, kādus tieši kuģošanas līdzekļa (līdzekļu) īpašnieka datus paredzēts apstrādāt saskaņā ar projekta 5.8.1.apakšpunktu.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iesniegumā vai tam pievienotajos dokumentos sniegtā informācija ir nepilnīga vai neprecīza, dienests ir tiesīgs pieprasīt personai nepieciešamo papildu informāciju. Dienests papildu informācijas iesniegšanai nosaka termiņu, kas nav īsāks par septiņām darbdienām.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w:t>
            </w:r>
            <w:r w:rsidR="00000000" w:rsidRPr="00000000" w:rsidDel="00000000">
              <w:rPr>
                <w:u w:val="single"/>
                <w:rtl w:val="0"/>
              </w:rPr>
              <w:t xml:space="preserve">regulējums par iestādes tiesībām iegūt informāciju ir paredzēts Administratīvā procesa likuma 59. pantā</w:t>
            </w:r>
            <w:r w:rsidR="00000000" w:rsidRPr="00000000" w:rsidDel="00000000">
              <w:rPr>
                <w:rtl w:val="0"/>
              </w:rPr>
              <w:t xml:space="preserve">, lūdzam precizēt projekta 8. 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pēc iesnieguma vai pieprasītās papildu informācijas saņemšanas pieņem l​​​ēmumu par atļaujas (licences) izsniegšanu vai pamatotu atteikumu izsniegt atļauju (licenci) un paziņo par to šo noteikumu </w:t>
            </w:r>
            <w:r w:rsidR="00000000" w:rsidRPr="00000000" w:rsidDel="00000000">
              <w:rPr>
                <w:rtl w:val="0"/>
              </w:rPr>
              <w:t xml:space="preserve">3.</w:t>
            </w:r>
            <w:r w:rsidR="00000000" w:rsidRPr="00000000" w:rsidDel="00000000">
              <w:rPr>
                <w:rtl w:val="0"/>
              </w:rPr>
              <w:t xml:space="preserve"> punktā minētai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ka, ja administratīvā lieta ierosināta uz iesnieguma pamata, iestāde pieņem lēmumu par administratīvā akta izdošanu viena mēneša laikā </w:t>
            </w:r>
            <w:r w:rsidR="00000000" w:rsidRPr="00000000" w:rsidDel="00000000">
              <w:rPr>
                <w:u w:val="single"/>
                <w:rtl w:val="0"/>
              </w:rPr>
              <w:t xml:space="preserve">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Zvejniecības likumā nav regulējuma, ka, izsniedzot atļaujas (licences), var nepiemērot Administratīvā procesa likuma regulējumu. Līdz ar to projekta 10. punktā </w:t>
            </w:r>
            <w:r w:rsidR="00000000" w:rsidRPr="00000000" w:rsidDel="00000000">
              <w:rPr>
                <w:u w:val="single"/>
                <w:rtl w:val="0"/>
              </w:rPr>
              <w:t xml:space="preserve">nevar paredzēt, ka lēmuma par atļaujas (licences) izsniegšanu vai atteikumu izsniegt atļauju (licenci) pieņemšanas termiņu skaita no pieprasītās papildu informācijas saņemšanas brīža</w:t>
            </w:r>
            <w:r w:rsidR="00000000" w:rsidRPr="00000000" w:rsidDel="00000000">
              <w:rPr>
                <w:rtl w:val="0"/>
              </w:rPr>
              <w:t xml:space="preserve">. Ievērojot minēto, lūdzam precizēt projekta 10.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pēc iesnieguma vai pieprasītās papildu informācijas saņemšanas pieņem l​​​ēmumu par atļaujas (licences) izsniegšanu vai pamatotu atteikumu izsniegt atļauju (licenci) un paziņo par to šo noteikumu </w:t>
            </w:r>
            <w:r w:rsidR="00000000" w:rsidRPr="00000000" w:rsidDel="00000000">
              <w:rPr>
                <w:rtl w:val="0"/>
              </w:rPr>
              <w:t xml:space="preserve">3.</w:t>
            </w:r>
            <w:r w:rsidR="00000000" w:rsidRPr="00000000" w:rsidDel="00000000">
              <w:rPr>
                <w:rtl w:val="0"/>
              </w:rPr>
              <w:t xml:space="preserve"> punktā minētai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67. panta otrajā daļā ir noteiktas rakstveidā izdota administratīvā akta sastāvdaļas, kas cita starpā paredz, ka </w:t>
            </w:r>
            <w:r w:rsidR="00000000" w:rsidRPr="00000000" w:rsidDel="00000000">
              <w:rPr>
                <w:u w:val="single"/>
                <w:rtl w:val="0"/>
              </w:rPr>
              <w:t xml:space="preserve">administratīvajā aktā ietver administratīvā akta pamatojumu, it sevišķi ietverot lietderības apsvērumus</w:t>
            </w:r>
            <w:r w:rsidR="00000000" w:rsidRPr="00000000" w:rsidDel="00000000">
              <w:rPr>
                <w:rtl w:val="0"/>
              </w:rPr>
              <w:t xml:space="preserve"> (Administratīvā procesa likuma 65. un 66. pants). Ievērojot minēto, lūdzam svītrot projekta 10. punktā minēto vārdu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Dienests 10 darbdienu laikā pēc iesnieguma vai pieprasītās papildu informācijas saņemšanas pieņem l​​​ēmumu par atļaujas (licences) izsniegšanu vai pamatotu atteikumu izsniegt atļauju (licenci) un paziņo par to šo noteikumu </w:t>
            </w:r>
            <w:r w:rsidR="00000000" w:rsidRPr="00000000" w:rsidDel="00000000">
              <w:rPr>
                <w:rtl w:val="0"/>
              </w:rPr>
              <w:t xml:space="preserve">3.</w:t>
            </w:r>
            <w:r w:rsidR="00000000" w:rsidRPr="00000000" w:rsidDel="00000000">
              <w:rPr>
                <w:rtl w:val="0"/>
              </w:rPr>
              <w:t xml:space="preserve"> punktā minētai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pirmā daļa noteic, ka, ja ārējā normatīvajā aktā vai pašā administratīvajā aktā nav noteikts citādi, administratīvais akts stājas spēkā ar brīdi, kad </w:t>
            </w:r>
            <w:r w:rsidR="00000000" w:rsidRPr="00000000" w:rsidDel="00000000">
              <w:rPr>
                <w:u w:val="single"/>
                <w:rtl w:val="0"/>
              </w:rPr>
              <w:t xml:space="preserve">tas paziņots</w:t>
            </w:r>
            <w:r w:rsidR="00000000" w:rsidRPr="00000000" w:rsidDel="00000000">
              <w:rPr>
                <w:rtl w:val="0"/>
              </w:rPr>
              <w:t xml:space="preserve"> adresātam.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2009. gada 3. februāra noteikumu Nr. 108 "Normatīvo aktu projektu sagatavošanas noteikumi" 3.2. apakšpunkts noteic, ka </w:t>
            </w:r>
            <w:r w:rsidR="00000000" w:rsidRPr="00000000" w:rsidDel="00000000">
              <w:rPr>
                <w:u w:val="single"/>
                <w:rtl w:val="0"/>
              </w:rPr>
              <w:t xml:space="preserve">normatīvā akta projektā neietver normas, kas dublē augstāka vai tāda paša spēka normatīvā akta tiesību normās ietverto normatīvo regulējumu</w:t>
            </w:r>
            <w:r w:rsidR="00000000" w:rsidRPr="00000000" w:rsidDel="00000000">
              <w:rPr>
                <w:rtl w:val="0"/>
              </w:rPr>
              <w:t xml:space="preserve">. Ievērojot minēto, lūdzam precizēt projekta 10. un 15.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Dienests datus par izsniegtajām atļaujām (licencēm), to derīguma termiņa pagarināšanu, apturēšanu vai anulēšanu, pēc šo noteikumu </w:t>
            </w:r>
            <w:r w:rsidR="00000000" w:rsidRPr="00000000" w:rsidDel="00000000">
              <w:rPr>
                <w:rtl w:val="0"/>
              </w:rPr>
              <w:t xml:space="preserve">10.</w:t>
            </w:r>
            <w:r w:rsidR="00000000" w:rsidRPr="00000000" w:rsidDel="00000000">
              <w:rPr>
                <w:rtl w:val="0"/>
              </w:rPr>
              <w:t xml:space="preserve"> punktā minetā lēmuma pieņemšanas nekavējoties ievada valsts informācijas sistēmā “Latvijas zivsaimniecības integrētā kontroles un informācijas sistēma” (turpmāk –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projekta 11. punktā minētā izriet, ka Valsts vides dienests var apturēt izsniegto atļauju (licenču) darbību un anulēt izsniegtās atļaujas (licences), bet Zvejniecības likuma 12. pantā nav attiecīga regulējuma. Turklāt Zvejniecības likuma 12. pantā nav arī regulējuma par to, ka Valsts vides dienests var pagarināt izsniegto atļauju (licenču)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anotācijā ietverto informāciju vai paredzēt attiecīgus grozījumus Zvejniecības likuma 12. panta ceturtajā daļā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Atļauju (licenci) zvejai iekšējos ūdeņos, Baltijas jūras vai Rīgas līča piekrastē saskaņā ar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noteikto atļaujas (licences) veidlapas paraugu. Atļauju (licenci) zvejai Latvijas Republikas teritoriālajos ūdeņos (izņemot piekrasti) vai ekonomiskās zonas ūdeņos izsniedz saskaņā ar normatīvajiem aktiem par rūpniecisko zveju teritoriālajos ūdeņos un ekonomiskās zonas ūdeņos noteikto atļaujas (licences) veidlapas paraugu. Dienesta izsniegtās atļaujas (licences) ir pieejamas elektroniski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12. punktā ietvertā regulējuma izriet, ka </w:t>
            </w:r>
            <w:r w:rsidR="00000000" w:rsidRPr="00000000" w:rsidDel="00000000">
              <w:rPr>
                <w:u w:val="single"/>
                <w:rtl w:val="0"/>
              </w:rPr>
              <w:t xml:space="preserve">Valsts vides dienesta izsniegtās atļaujas (licences) ir pieejamas tikai elektroniski valsts informācijas sistēmā "Latvijas zivsaimniecības integrētā kontroles un informācijas sistēma"</w:t>
            </w:r>
            <w:r w:rsidR="00000000" w:rsidRPr="00000000" w:rsidDel="00000000">
              <w:rPr>
                <w:rtl w:val="0"/>
              </w:rPr>
              <w:t xml:space="preserve">. Turklāt anotācijā norādīts, ka </w:t>
            </w:r>
            <w:r w:rsidR="00000000" w:rsidRPr="00000000" w:rsidDel="00000000">
              <w:rPr>
                <w:u w:val="single"/>
                <w:rtl w:val="0"/>
              </w:rPr>
              <w:t xml:space="preserve">nepieciešams atteikties no atļaujas (licences) izsniegšanas papīra formā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Administratīvā procesa likums neparedz, ka administratīvais process iestādē notiek tikai elektroniski</w:t>
            </w:r>
            <w:r w:rsidR="00000000" w:rsidRPr="00000000" w:rsidDel="00000000">
              <w:rPr>
                <w:rtl w:val="0"/>
              </w:rPr>
              <w:t xml:space="preserve">. Vienlaikus vēršam uzmanību uz to, ka 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projektā nepieciešams paredzēt regulējumu, kas neatbilst Administratīvā procesa likumā paredzētajam regulējumam, attiecīgs regulējums jāparedz Zvejniecības likumā, vienlaikus norādot pamatojumu šāda regulējuma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anotācijā ietverto informāciju vai paredzēt attiecīgus grozījumus Zvejniecības likumā un pēc to pieņemšanas veikt projekta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zvejot īpašos nolūkos vai zinātniskās izpētes nolūkos paredzēts iekšējos ūdeņos, Rīgas līča vai Baltijas jūras piekrastē, persona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projekta 4.2., 4.3. un 4.4. apakšpunktā norādītie apstrādājamie personas dati ir nepieciešami projekta mērķa sasniegšanai, taču, lai būtu izprotams attiecīgo personas datu apstrādes tiesiskais pamats, aicinām to detalizētāk aprakstīt anotācijā, norādot, kādam nolūkam tiek apstrādāti attiecīgie personas dati, papildus izvērtējot, vai tiek apstrādāts samērīgs datu daudzums, ņemot vērā Vispārīgās datu aizsardzības regulas 5. panta 1. punkta "b" un "c"  apakšpunktā ietvertos nolūka ierobežojuma un datu minimizēšanas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zvejot īpašos nolūkos vai zinātniskās izpētes nolūkos paredzēts Rīgas līča vai Baltijas jūras ūdeņos (izņemot piekrasti), persona iesniegumā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apšaubīts, ka projekta 5.2., 5.3., 5.4., 5.8.1. un 5.8.3. apakšpunktā norādītie apstrādājamie personas dati ir nepieciešami  projekta mērķa sasniegšanai, taču, lai būtu izprotams attiecīgo personas datu apstrādes tiesiskais pamats, aicinām to detalizētāk aprakstīt anotācijā, norādot, kādam nolūkam tiek apstrādāti attiecīgie personas dati, papildus izvērtējot, vai tiek apstrādāts samērīgs datu daudzums, ņemot vērā Vispārīgās datu aizsardzības regulas 5. panta 1. punkta "b" un "c" apakšpunktā ietvertos nolūka ierobežojuma un datu minimizēšanas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Ja atļaujas (licences) izmantošanas laikā ir notikušas izmaiņas iesniegumā un tam pievienotajos dokumentos norādītajā informācijā, persona, kas saņēmusi atļauju (licenci), piecu darbdienu laikā par to rakstiski informē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elektroniskais dokuments uzskatāms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evērojot minēto, lūdzam aizstāt projekta 13. punktā vārdu "rakstiski" ar vārdu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normas paredz personas datu apstrādi, lūdzam aizpildīt anotācijas 8.1.13. apakšpunktu. Aicinām papildināt anotācijas 8.1.13. apakšpunktu ar informāciju par projektā paredzēto personu datu apstrādi, norādot tiesisko pamatojumu personu datu apstrādei, proti, spēkā esošo ārējo normatīvo aktu (vai aktus) un tā normu (vai normas), no kā ir izsecināma nepieciešamība apstrādāt personu datus projektā paredzētajā veidā, kā arī sniegt īsu un kodolīgu skaidrojumu par paredzēto personu datu apstrādi – kādu datu subjektu un kādus tieši datus paredz apstrādāt projekts, kādos konkrētos nolūkos, datu glabāšanas termiņu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17.01.2024. 20.09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23-TA-2721</w:t>
    </w:r>
    <w:r>
      <w:br/>
    </w:r>
    <w:r w:rsidR="00000000" w:rsidRPr="00000000" w:rsidDel="00000000">
      <w:rPr>
        <w:rtl w:val="0"/>
      </w:rPr>
      <w:t xml:space="preserve">Izdrukāts 17.01.2024. 20.09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Atzinumi_23-TA-2721.docx</dc:title>
</cp:coreProperties>
</file>

<file path=docProps/custom.xml><?xml version="1.0" encoding="utf-8"?>
<Properties xmlns="http://schemas.openxmlformats.org/officeDocument/2006/custom-properties" xmlns:vt="http://schemas.openxmlformats.org/officeDocument/2006/docPropsVTypes"/>
</file>