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2010.gada 31.maija rīkojumā Nr.297 „Par zemes vienību piederību vai piekritību valstij un nostiprināšanu zemesgrāmatā uz valsts vārda attiecīgās ministrijas vai valsts akciju sabiedrības „Privatizācijas aģentūra”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dokumenti_Kapsēdes)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anotāciju papildināt ar informāciju par Rīgas pilsētas tiesas 2022. gada 23. novembra sprieduma lietā Nr.C77828622 likumīgā spēkā stāšanās datumu (</w:t>
            </w:r>
            <w:r w:rsidR="00000000" w:rsidRPr="00000000" w:rsidDel="00000000">
              <w:rPr>
                <w:u w:val="single"/>
                <w:rtl w:val="0"/>
              </w:rPr>
              <w:t xml:space="preserve">2022. gada 14. decembrī</w:t>
            </w:r>
            <w:r w:rsidR="00000000" w:rsidRPr="00000000" w:rsidDel="00000000">
              <w:rPr>
                <w:rtl w:val="0"/>
              </w:rPr>
              <w:t xml:space="preserve">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Ministru kabineta 2013. gada 26. novembra noteikumu Nr.1354 „Kārtība, kādā veicama valstij piekritīgās mantas uzskaite, novērtēšana, realizācija, nodošana bez maksas, iznīcināšana un realizācijas ieņēmumu ieskaitīšana valsts budžetā” 2. 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2. sadaļu.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</w:t>
            </w:r>
            <w:r w:rsidR="00000000" w:rsidRPr="00000000" w:rsidDel="00000000">
              <w:rPr>
                <w:rtl w:val="0"/>
              </w:rPr>
              <w:t xml:space="preserve">: Ministru kabineta 2021. gada 7. septembra noteikumu Nr.617 "Tiesību akta projekta sākotnējās ietekmes izvērtēšanas kārtība" 15. 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25.03.2024. 23.58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25.03.2024. 23.58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